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200" w:rsidRPr="00124200" w:rsidRDefault="00124200" w:rsidP="00124200">
      <w:pPr>
        <w:jc w:val="center"/>
        <w:rPr>
          <w:b/>
          <w:bCs/>
          <w:caps/>
        </w:rPr>
      </w:pPr>
      <w:bookmarkStart w:id="0" w:name="_GoBack"/>
      <w:bookmarkEnd w:id="0"/>
      <w:r w:rsidRPr="00124200">
        <w:rPr>
          <w:b/>
          <w:bCs/>
          <w:caps/>
        </w:rPr>
        <w:t>курс лекций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bCs/>
          <w:color w:val="000000"/>
          <w:lang w:bidi="ru-RU"/>
        </w:rPr>
      </w:pPr>
      <w:r w:rsidRPr="00124200">
        <w:rPr>
          <w:rFonts w:eastAsia="Arial Unicode MS"/>
          <w:b/>
          <w:bCs/>
          <w:color w:val="000000"/>
          <w:lang w:bidi="ru-RU"/>
        </w:rPr>
        <w:t xml:space="preserve">ДЛЯ СТУДЕНТОВ НАПРАВЛЕНИЯ ПОДГОТОВКИ 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bCs/>
          <w:color w:val="000000"/>
          <w:lang w:bidi="ru-RU"/>
        </w:rPr>
      </w:pPr>
      <w:r w:rsidRPr="00124200">
        <w:rPr>
          <w:rFonts w:eastAsia="Arial Unicode MS"/>
          <w:b/>
          <w:bCs/>
          <w:color w:val="000000"/>
          <w:lang w:bidi="ru-RU"/>
        </w:rPr>
        <w:t>«ГОСУДАРСТВЕННОЕ И МУНИЦИПАЛЬНОЕ УПРАВЛЕНИЕ»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bCs/>
          <w:color w:val="000000"/>
          <w:lang w:bidi="ru-RU"/>
        </w:rPr>
      </w:pP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caps/>
          <w:color w:val="000000"/>
          <w:spacing w:val="-4"/>
          <w:lang w:bidi="ru-RU"/>
        </w:rPr>
      </w:pPr>
      <w:r w:rsidRPr="00124200">
        <w:rPr>
          <w:rFonts w:eastAsia="Arial Unicode MS"/>
          <w:b/>
          <w:bCs/>
          <w:caps/>
          <w:color w:val="000000"/>
          <w:spacing w:val="-4"/>
          <w:lang w:bidi="ru-RU"/>
        </w:rPr>
        <w:t>Лекция №4.</w:t>
      </w:r>
      <w:r w:rsidRPr="00124200">
        <w:rPr>
          <w:rFonts w:eastAsia="Arial Unicode MS"/>
          <w:b/>
          <w:caps/>
          <w:color w:val="000000"/>
          <w:spacing w:val="-4"/>
          <w:lang w:bidi="ru-RU"/>
        </w:rPr>
        <w:t xml:space="preserve"> </w:t>
      </w:r>
      <w:r w:rsidRPr="00124200">
        <w:rPr>
          <w:rFonts w:eastAsia="Arial Unicode MS"/>
          <w:b/>
          <w:color w:val="000000"/>
          <w:spacing w:val="-4"/>
          <w:szCs w:val="28"/>
          <w:lang w:bidi="ru-RU"/>
        </w:rPr>
        <w:t>ОБЩИЕ НОРМЫ И ПРАВИЛА ОФОРМЛЕНИЯ ДОКУМЕНТОВ</w:t>
      </w:r>
      <w:r w:rsidRPr="00124200">
        <w:rPr>
          <w:rFonts w:eastAsia="Arial Unicode MS"/>
          <w:b/>
          <w:color w:val="000000"/>
          <w:spacing w:val="-4"/>
          <w:lang w:bidi="ru-RU"/>
        </w:rPr>
        <w:t xml:space="preserve"> </w:t>
      </w:r>
      <w:r w:rsidRPr="00124200">
        <w:rPr>
          <w:rFonts w:eastAsia="Arial Unicode MS"/>
          <w:b/>
          <w:caps/>
          <w:color w:val="000000"/>
          <w:spacing w:val="-4"/>
          <w:lang w:bidi="ru-RU"/>
        </w:rPr>
        <w:t xml:space="preserve">(9 </w:t>
      </w:r>
      <w:r w:rsidRPr="00124200">
        <w:rPr>
          <w:rFonts w:eastAsia="Arial Unicode MS"/>
          <w:b/>
          <w:color w:val="000000"/>
          <w:spacing w:val="-4"/>
          <w:lang w:bidi="ru-RU"/>
        </w:rPr>
        <w:t>с</w:t>
      </w:r>
      <w:r w:rsidRPr="00124200">
        <w:rPr>
          <w:rFonts w:eastAsia="Arial Unicode MS"/>
          <w:b/>
          <w:caps/>
          <w:color w:val="000000"/>
          <w:spacing w:val="-4"/>
          <w:lang w:bidi="ru-RU"/>
        </w:rPr>
        <w:t>.)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caps/>
          <w:color w:val="000000"/>
          <w:lang w:bidi="ru-RU"/>
        </w:rPr>
      </w:pP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План</w:t>
      </w:r>
    </w:p>
    <w:p w:rsidR="00124200" w:rsidRPr="00124200" w:rsidRDefault="00124200" w:rsidP="00124200">
      <w:pPr>
        <w:widowControl w:val="0"/>
        <w:autoSpaceDE w:val="0"/>
        <w:autoSpaceDN w:val="0"/>
        <w:adjustRightInd w:val="0"/>
        <w:ind w:firstLine="709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bCs/>
          <w:color w:val="000000"/>
          <w:lang w:bidi="ru-RU"/>
        </w:rPr>
        <w:t>1.</w:t>
      </w:r>
      <w:r w:rsidRPr="00124200">
        <w:rPr>
          <w:rFonts w:eastAsia="Arial Unicode MS"/>
          <w:b/>
          <w:color w:val="000000"/>
          <w:lang w:bidi="ru-RU"/>
        </w:rPr>
        <w:t xml:space="preserve"> Применяемая в делопроизводстве бумага.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2. Правила написания слов и их общепринятые сокращения.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3. Написание чисел, дат и формул.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 xml:space="preserve">4. </w:t>
      </w:r>
      <w:r w:rsidRPr="00124200">
        <w:rPr>
          <w:b/>
          <w:color w:val="000000"/>
        </w:rPr>
        <w:t>Оформление таблиц</w:t>
      </w:r>
      <w:r w:rsidRPr="00124200">
        <w:rPr>
          <w:rFonts w:eastAsia="Arial Unicode MS"/>
          <w:b/>
          <w:color w:val="000000"/>
          <w:lang w:bidi="ru-RU"/>
        </w:rPr>
        <w:t>.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color w:val="000000"/>
          <w:lang w:bidi="ru-RU"/>
        </w:rPr>
      </w:pPr>
    </w:p>
    <w:p w:rsidR="00124200" w:rsidRPr="00124200" w:rsidRDefault="00124200" w:rsidP="00124200">
      <w:pPr>
        <w:keepNext/>
        <w:keepLines/>
        <w:widowControl w:val="0"/>
        <w:ind w:firstLine="709"/>
        <w:jc w:val="both"/>
        <w:outlineLvl w:val="1"/>
        <w:rPr>
          <w:rFonts w:eastAsia="Arial Narrow"/>
          <w:b/>
          <w:lang w:eastAsia="en-US"/>
        </w:rPr>
      </w:pPr>
      <w:r w:rsidRPr="00124200">
        <w:rPr>
          <w:rFonts w:eastAsia="Arial Narrow"/>
          <w:b/>
          <w:bCs/>
          <w:lang w:eastAsia="en-US"/>
        </w:rPr>
        <w:t>1.</w:t>
      </w:r>
      <w:r w:rsidRPr="00124200">
        <w:rPr>
          <w:rFonts w:eastAsia="Arial Narrow"/>
          <w:b/>
          <w:lang w:eastAsia="en-US"/>
        </w:rPr>
        <w:t xml:space="preserve"> Применяемая</w:t>
      </w:r>
      <w:r w:rsidRPr="00124200">
        <w:rPr>
          <w:rFonts w:eastAsia="Arial Narrow"/>
          <w:b/>
          <w:color w:val="000000"/>
          <w:lang w:bidi="ru-RU"/>
        </w:rPr>
        <w:t xml:space="preserve"> в делопроизводстве</w:t>
      </w:r>
      <w:r w:rsidRPr="00124200">
        <w:rPr>
          <w:rFonts w:eastAsia="Arial Narrow"/>
          <w:b/>
          <w:lang w:eastAsia="en-US"/>
        </w:rPr>
        <w:t xml:space="preserve"> </w:t>
      </w:r>
      <w:r w:rsidRPr="00124200">
        <w:rPr>
          <w:rFonts w:eastAsia="Arial Narrow"/>
          <w:b/>
          <w:color w:val="000000"/>
          <w:lang w:bidi="ru-RU"/>
        </w:rPr>
        <w:t>б</w:t>
      </w:r>
      <w:r w:rsidRPr="00124200">
        <w:rPr>
          <w:rFonts w:eastAsia="Arial Narrow"/>
          <w:b/>
          <w:lang w:eastAsia="en-US"/>
        </w:rPr>
        <w:t>умага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Все виды управленческих документов оформляются на бумаге определенных размеров — форматов, соответствующего качества (плотности и белизны).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ГОСТ 9327-60 (Бумага и изделия из бумаги. Потребительские форматы) устанавливает три ряда потребительских форматов А, В, С. Ряд А является основным; ряды В и С — дополнительными.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color w:val="000000"/>
          <w:lang w:bidi="ru-RU"/>
        </w:rPr>
      </w:pPr>
      <w:r w:rsidRPr="00124200">
        <w:rPr>
          <w:bCs/>
          <w:color w:val="000000"/>
          <w:lang w:bidi="ru-RU"/>
        </w:rPr>
        <w:t>Ряд А делится на классы, обозначаемые цифрами от 0 до 13; отдельные форматы обозначаются буквой ряда и цифрой класса.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color w:val="000000"/>
          <w:lang w:bidi="ru-RU"/>
        </w:rPr>
      </w:pPr>
      <w:r w:rsidRPr="00124200">
        <w:rPr>
          <w:bCs/>
          <w:color w:val="000000"/>
          <w:lang w:bidi="ru-RU"/>
        </w:rPr>
        <w:t>Исходным форматом является формат А0, площадь которого равна 1 м</w:t>
      </w:r>
      <w:r w:rsidRPr="00124200">
        <w:rPr>
          <w:bCs/>
          <w:color w:val="000000"/>
          <w:vertAlign w:val="superscript"/>
          <w:lang w:bidi="ru-RU"/>
        </w:rPr>
        <w:t>2</w:t>
      </w:r>
      <w:r w:rsidRPr="00124200">
        <w:rPr>
          <w:bCs/>
          <w:color w:val="000000"/>
          <w:lang w:bidi="ru-RU"/>
        </w:rPr>
        <w:t xml:space="preserve"> с габаритными размерами 842 х 1189 мм. Последующие форматы получаются путем деления предшествующего формата на две равные части параллельно меньшей его стороне.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В делопроизводстве используются следующие форматы: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1080"/>
        <w:gridCol w:w="7464"/>
      </w:tblGrid>
      <w:tr w:rsidR="00124200" w:rsidRPr="00124200" w:rsidTr="000948BB">
        <w:trPr>
          <w:trHeight w:hRule="exact" w:val="31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center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Формат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center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Размеры, мм</w:t>
            </w:r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center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Назначение</w:t>
            </w:r>
          </w:p>
        </w:tc>
      </w:tr>
      <w:tr w:rsidR="00124200" w:rsidRPr="00124200" w:rsidTr="000948BB">
        <w:trPr>
          <w:trHeight w:hRule="exact" w:val="52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297x420</w:t>
            </w:r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Для больших таблиц, схем, диаграмм, приложений</w:t>
            </w:r>
          </w:p>
        </w:tc>
      </w:tr>
      <w:tr w:rsidR="00124200" w:rsidRPr="00124200" w:rsidTr="000948BB">
        <w:trPr>
          <w:trHeight w:hRule="exact" w:val="75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А4</w:t>
            </w:r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210x297</w:t>
            </w:r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148x210</w:t>
            </w:r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Приказы, письма и другие организационные распорядительные документы</w:t>
            </w:r>
          </w:p>
        </w:tc>
      </w:tr>
      <w:tr w:rsidR="00124200" w:rsidRPr="00124200" w:rsidTr="000948BB">
        <w:trPr>
          <w:trHeight w:hRule="exact" w:val="56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А6</w:t>
            </w:r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105x148</w:t>
            </w:r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74х105</w:t>
            </w:r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Разного рода справки, карточки, этикетки</w:t>
            </w:r>
          </w:p>
        </w:tc>
      </w:tr>
    </w:tbl>
    <w:p w:rsidR="00124200" w:rsidRPr="00124200" w:rsidRDefault="00124200" w:rsidP="00124200">
      <w:pPr>
        <w:widowControl w:val="0"/>
        <w:jc w:val="both"/>
        <w:rPr>
          <w:rFonts w:eastAsia="Arial Unicode MS"/>
          <w:color w:val="000000"/>
          <w:lang w:bidi="ru-RU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Каждый лист документа, оформленный как на бланке, так и без него, согласно ГОСТ Р 6.30-2003 должен иметь поля не менее, мм: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20 — левое;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10 — правое;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20 — верхнее;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color w:val="000000"/>
          <w:lang w:bidi="ru-RU"/>
        </w:rPr>
      </w:pPr>
      <w:r w:rsidRPr="00124200">
        <w:rPr>
          <w:bCs/>
          <w:color w:val="000000"/>
          <w:lang w:bidi="ru-RU"/>
        </w:rPr>
        <w:t>20 — нижнее.</w:t>
      </w:r>
    </w:p>
    <w:p w:rsidR="00124200" w:rsidRPr="00124200" w:rsidRDefault="00124200" w:rsidP="00124200">
      <w:pPr>
        <w:shd w:val="clear" w:color="auto" w:fill="FFFFFF"/>
        <w:jc w:val="both"/>
        <w:textAlignment w:val="baseline"/>
        <w:outlineLvl w:val="0"/>
        <w:rPr>
          <w:bCs/>
          <w:spacing w:val="2"/>
          <w:kern w:val="36"/>
        </w:rPr>
      </w:pPr>
      <w:r w:rsidRPr="00124200">
        <w:rPr>
          <w:bCs/>
          <w:color w:val="000000"/>
          <w:kern w:val="36"/>
          <w:lang w:bidi="ru-RU"/>
        </w:rPr>
        <w:t>На практике со ссылкой на технические причины (удобство подшивки, необходимость нанесения пометок и т. п.) в ряде случаев используется левое поле размером 30-35 мм. В целях экономного расходования бумаги такой размер можно использовать только для первых страниц многостраничных документов, если эти страницы оформляются</w:t>
      </w:r>
      <w:r w:rsidRPr="00124200">
        <w:rPr>
          <w:bCs/>
          <w:kern w:val="36"/>
        </w:rPr>
        <w:t xml:space="preserve"> не на бланках. Размеры левого поля второй и последу</w:t>
      </w:r>
      <w:r w:rsidRPr="00124200">
        <w:rPr>
          <w:bCs/>
          <w:kern w:val="36"/>
        </w:rPr>
        <w:softHyphen/>
        <w:t>ющих страниц многостраничных документов при этом долж</w:t>
      </w:r>
      <w:r w:rsidRPr="00124200">
        <w:rPr>
          <w:bCs/>
          <w:kern w:val="36"/>
        </w:rPr>
        <w:softHyphen/>
        <w:t>ны соответствовать требованиям ГОСТ Р 6.30-2003, т.е. рав</w:t>
      </w:r>
      <w:r w:rsidRPr="00124200">
        <w:rPr>
          <w:bCs/>
          <w:kern w:val="36"/>
        </w:rPr>
        <w:softHyphen/>
        <w:t>няться 20 мм. (</w:t>
      </w:r>
      <w:r w:rsidRPr="00124200">
        <w:rPr>
          <w:bCs/>
          <w:spacing w:val="2"/>
          <w:kern w:val="36"/>
        </w:rPr>
        <w:t>ГОСТ Р 6.30-2003 Унифицированные системы документации. Унифицированная система организационно-распорядительной документации. Требования к оформлению документов)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lang w:eastAsia="en-US"/>
        </w:rPr>
        <w:t>Левое поле, как было сказано выше, предназначено для подшивки документов, правое и нижнее оставляют на слу</w:t>
      </w:r>
      <w:r w:rsidRPr="00124200">
        <w:rPr>
          <w:bCs/>
          <w:lang w:eastAsia="en-US"/>
        </w:rPr>
        <w:softHyphen/>
        <w:t>чай износа бумаги, верхнее — для указания страниц в мно</w:t>
      </w:r>
      <w:r w:rsidRPr="00124200">
        <w:rPr>
          <w:bCs/>
          <w:lang w:eastAsia="en-US"/>
        </w:rPr>
        <w:softHyphen/>
        <w:t>гостраничных документах.</w:t>
      </w:r>
    </w:p>
    <w:p w:rsidR="00124200" w:rsidRPr="00124200" w:rsidRDefault="00124200" w:rsidP="00124200">
      <w:pPr>
        <w:ind w:firstLine="709"/>
        <w:jc w:val="both"/>
      </w:pPr>
      <w:r w:rsidRPr="00124200">
        <w:lastRenderedPageBreak/>
        <w:t>При составлении много</w:t>
      </w:r>
      <w:r w:rsidRPr="00124200">
        <w:softHyphen/>
        <w:t>страничных документов вто</w:t>
      </w:r>
      <w:r w:rsidRPr="00124200">
        <w:softHyphen/>
        <w:t>рая</w:t>
      </w:r>
      <w:r w:rsidRPr="00124200">
        <w:rPr>
          <w:color w:val="000000"/>
        </w:rPr>
        <w:t xml:space="preserve"> и последующие страни</w:t>
      </w:r>
      <w:r w:rsidRPr="00124200">
        <w:rPr>
          <w:color w:val="000000"/>
        </w:rPr>
        <w:softHyphen/>
        <w:t>цы должны быть пронуме</w:t>
      </w:r>
      <w:r w:rsidRPr="00124200">
        <w:rPr>
          <w:color w:val="000000"/>
        </w:rPr>
        <w:softHyphen/>
        <w:t>рованы.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Если текст документа печатается с обеих сторон листа, то лицевые стороны нумеруются нечетными цифрами, а оборотные — четными.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Номер страницы нано</w:t>
      </w:r>
      <w:r w:rsidRPr="00124200">
        <w:rPr>
          <w:color w:val="000000"/>
        </w:rPr>
        <w:softHyphen/>
        <w:t>сится на верхнем поле листа посередине.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r w:rsidRPr="00124200">
        <w:rPr>
          <w:color w:val="000000"/>
        </w:rPr>
        <w:t>Номер страницы пишет</w:t>
      </w:r>
      <w:r w:rsidRPr="00124200">
        <w:rPr>
          <w:color w:val="000000"/>
        </w:rPr>
        <w:softHyphen/>
        <w:t>ся арабскими цифрами без знаков препинания (точки), без указания слова «страница», его сокращенных вариантов «стр.» или «с.» и знаков тире (черточек).</w:t>
      </w:r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2. Правила написания слов и их общепринятые сокращения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t>В документах допускаются общепринятые сокращения слов, а также сокращения, оговоренные нормативными до</w:t>
      </w:r>
      <w:r w:rsidRPr="00124200">
        <w:softHyphen/>
        <w:t>кументами. (</w:t>
      </w:r>
      <w:r w:rsidRPr="00124200">
        <w:rPr>
          <w:bCs/>
          <w:spacing w:val="2"/>
          <w:kern w:val="36"/>
        </w:rPr>
        <w:t>ГОСТ Р 7.0.12-2011 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правила)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В настоящее время широко применяются следующие виды сокращений:</w:t>
      </w:r>
    </w:p>
    <w:p w:rsidR="00124200" w:rsidRPr="00124200" w:rsidRDefault="00124200" w:rsidP="00124200">
      <w:pPr>
        <w:widowControl w:val="0"/>
        <w:numPr>
          <w:ilvl w:val="0"/>
          <w:numId w:val="1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Название единиц измерения (при цифрах):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метр — м, сантиметр — см, миллиметр — мм, гектар — га, атмосфера — атм, минута — мин, тонна — т, центнер — ц, килограмм — кг, грамм — г, час — ч, секунда — с.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Обозначение скорости: см/с — сантиметр в секунду, м/с — метр в секунду, км/ч — километр в час.</w:t>
      </w:r>
    </w:p>
    <w:p w:rsidR="00124200" w:rsidRPr="00124200" w:rsidRDefault="00124200" w:rsidP="00124200">
      <w:pPr>
        <w:widowControl w:val="0"/>
        <w:numPr>
          <w:ilvl w:val="0"/>
          <w:numId w:val="1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Общепринятые сокращения устойчивых словосочетаний: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т. е. — то есть, и др. — и другие, и т. д. — и так далее</w:t>
      </w:r>
      <w:r w:rsidRPr="00124200">
        <w:rPr>
          <w:color w:val="000000"/>
        </w:rPr>
        <w:tab/>
        <w:t>, и пр. — и прочие, и т. п. — и тому подобное, н. э. — нашей эры.</w:t>
      </w:r>
    </w:p>
    <w:p w:rsidR="00124200" w:rsidRPr="00124200" w:rsidRDefault="00124200" w:rsidP="00124200">
      <w:pPr>
        <w:widowControl w:val="0"/>
        <w:numPr>
          <w:ilvl w:val="0"/>
          <w:numId w:val="1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Ссылки на иллюстрации, таблицы и части текста (с ука</w:t>
      </w:r>
      <w:r w:rsidRPr="00124200">
        <w:rPr>
          <w:color w:val="000000"/>
        </w:rPr>
        <w:softHyphen/>
        <w:t>занием номера):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гл. — глава, п. — пункт, подп. — подпункт, пп. — пункты, рис. — рисунок, разд. — раздел, см. — смотрите, ср. — сравните, ил. — иллюстрация, кн. — книга, л. — лист.</w:t>
      </w:r>
    </w:p>
    <w:p w:rsidR="00124200" w:rsidRPr="00124200" w:rsidRDefault="00124200" w:rsidP="00124200">
      <w:pPr>
        <w:widowControl w:val="0"/>
        <w:numPr>
          <w:ilvl w:val="0"/>
          <w:numId w:val="6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Названия ученой степени, звания, должности (при фамилии):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акад. — академик, проф. — профессор, доц. — доцент, к. э. н.— кандидат экономических наук, к. т. н. — кандидат технических наук, д. э. н. — доктор экономических наук, д. т. н. — доктор технических наук, зав. — заведующий, зам. — заместитель, инж. — инженер.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5. Различные сокращения (при названиях):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обл. — область, р-н. — район, г.</w:t>
      </w:r>
      <w:r w:rsidRPr="00124200">
        <w:rPr>
          <w:color w:val="000000"/>
        </w:rPr>
        <w:tab/>
        <w:t>— город, с. — село, д. — деревня, ж.-д. — железнодорожный, с.-х. — сельскохозяйственный, им. — имени, ин-т — институт.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6. Различные сокращения (при цифрах):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миллиард — млрд, миллион — млн, тысяча — тыс., рубль — р. (руб.), копейка — к. (коп.), квартал — кв., год, годы — г., гг., таблица — табл., том — т., часть — ч., глава — гл., пункт — п., страница — с., век, века — в., вв.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7. Буквенные аббревиатуры (в качестве примеров):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РФ — Российская Федерация, АСУ — автоматизированная система управления, ГОСТ Р — национальный стандарт России, НИИ — научно-исследовательский институт, ПК — персональный компьютер, ОАО — открытое акционерное общество, ОРД — организационно-распорядительная докумен</w:t>
      </w:r>
      <w:r w:rsidRPr="00124200">
        <w:rPr>
          <w:color w:val="000000"/>
        </w:rPr>
        <w:softHyphen/>
        <w:t>тация и т. д.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Допускается использование сокращений, принятых не</w:t>
      </w:r>
      <w:r w:rsidRPr="00124200">
        <w:rPr>
          <w:color w:val="000000"/>
        </w:rPr>
        <w:softHyphen/>
        <w:t>посредственно в данном документе. При этом в скобках ука</w:t>
      </w:r>
      <w:r w:rsidRPr="00124200">
        <w:rPr>
          <w:color w:val="000000"/>
        </w:rPr>
        <w:softHyphen/>
        <w:t>зывают принятый вариант сокращения или аббревиатуры непосредственно после первого упоминания полного напи</w:t>
      </w:r>
      <w:r w:rsidRPr="00124200">
        <w:rPr>
          <w:color w:val="000000"/>
        </w:rPr>
        <w:softHyphen/>
        <w:t>сания сокращенного слова или словосочетания. Однако со</w:t>
      </w:r>
      <w:r w:rsidRPr="00124200">
        <w:rPr>
          <w:color w:val="000000"/>
        </w:rPr>
        <w:softHyphen/>
        <w:t>кращать одно и то же слово или словосочетание по-разному или писать их в одном месте полностью, а в другом сокра</w:t>
      </w:r>
      <w:r w:rsidRPr="00124200">
        <w:rPr>
          <w:color w:val="000000"/>
        </w:rPr>
        <w:softHyphen/>
        <w:t>щенно — не допускается.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Некоторые подходы к сокращению слов и словосочета</w:t>
      </w:r>
      <w:r w:rsidRPr="00124200">
        <w:rPr>
          <w:color w:val="000000"/>
        </w:rPr>
        <w:softHyphen/>
        <w:t>ний применять нельзя. Нельзя сокращать: д/расчета (для расчета), хар-ка (характеристика), т. к. (так как), т. о. (та</w:t>
      </w:r>
      <w:r w:rsidRPr="00124200">
        <w:rPr>
          <w:color w:val="000000"/>
        </w:rPr>
        <w:softHyphen/>
      </w:r>
      <w:r w:rsidRPr="00124200">
        <w:rPr>
          <w:color w:val="000000"/>
        </w:rPr>
        <w:lastRenderedPageBreak/>
        <w:t>ким образом), п. ч. (потому что), ур-ния (уравнения), ф-ла (формула), тр-р (трактор, трансформатор), мех. примеси (механические примеси).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В документах не допускаются также следующие распространенные сокращения: ед. изм. — единица измерения, напр. — например, п/упр. — под управлением, т. г. — текущего года, с. г. — сего года, т. н. — так называемый</w:t>
      </w:r>
      <w:r w:rsidRPr="00124200">
        <w:rPr>
          <w:rFonts w:eastAsia="Arial Unicode MS"/>
          <w:color w:val="000000"/>
          <w:lang w:bidi="ru-RU"/>
        </w:rPr>
        <w:t>, т. о. — таким образом</w:t>
      </w:r>
      <w:r w:rsidRPr="00124200">
        <w:rPr>
          <w:color w:val="000000"/>
        </w:rPr>
        <w:t>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Сокращения слов, допускаемые в библиографических указателях, не могут применяться в обычном тексте.</w:t>
      </w:r>
    </w:p>
    <w:p w:rsidR="00124200" w:rsidRPr="00124200" w:rsidRDefault="00124200" w:rsidP="00124200">
      <w:pPr>
        <w:ind w:firstLine="709"/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Выше уже приводились примеры написания физических величин. Наименования, обозначения и прави</w:t>
      </w:r>
      <w:r w:rsidRPr="00124200">
        <w:rPr>
          <w:color w:val="000000"/>
        </w:rPr>
        <w:softHyphen/>
        <w:t>ла применения единиц физических величин строго огово</w:t>
      </w:r>
      <w:r w:rsidRPr="00124200">
        <w:rPr>
          <w:color w:val="000000"/>
        </w:rPr>
        <w:softHyphen/>
        <w:t>рены в ГОСТ 8.417-2002 (Государственная система обеспечения единства измерений. Единицы величин), в основу которого положены еди</w:t>
      </w:r>
      <w:r w:rsidRPr="00124200">
        <w:rPr>
          <w:color w:val="000000"/>
        </w:rPr>
        <w:softHyphen/>
        <w:t>ницы Международной системы СИ (Система Интернацио</w:t>
      </w:r>
      <w:r w:rsidRPr="00124200">
        <w:rPr>
          <w:color w:val="000000"/>
        </w:rPr>
        <w:softHyphen/>
        <w:t xml:space="preserve">нальная). Обозначениями единиц предусмотрены русские, международные буквенные обозначения с применением букв латинского и греческого алфавитов и специальных знаков типа </w:t>
      </w:r>
      <w:r w:rsidRPr="00124200">
        <w:rPr>
          <w:i/>
          <w:iCs/>
          <w:color w:val="000000"/>
        </w:rPr>
        <w:t xml:space="preserve">%, </w:t>
      </w:r>
      <w:r w:rsidRPr="00124200">
        <w:rPr>
          <w:i/>
          <w:color w:val="000000"/>
        </w:rPr>
        <w:t>‰</w:t>
      </w:r>
      <w:r w:rsidRPr="00124200">
        <w:rPr>
          <w:i/>
          <w:iCs/>
          <w:color w:val="000000"/>
        </w:rPr>
        <w:t>,</w:t>
      </w:r>
      <w:r w:rsidRPr="00124200">
        <w:rPr>
          <w:color w:val="000000"/>
        </w:rPr>
        <w:t xml:space="preserve"> </w:t>
      </w:r>
      <w:r w:rsidRPr="00124200">
        <w:rPr>
          <w:i/>
          <w:color w:val="000000"/>
        </w:rPr>
        <w:t>°С</w:t>
      </w:r>
      <w:r w:rsidRPr="00124200">
        <w:rPr>
          <w:color w:val="000000"/>
        </w:rPr>
        <w:t xml:space="preserve"> и др.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В одном и том же документе допускается применять лишь один вариант обозначения — русский или международный. Приведем отдельные правила написания единиц изме</w:t>
      </w:r>
      <w:r w:rsidRPr="00124200">
        <w:rPr>
          <w:bCs/>
          <w:color w:val="000000"/>
        </w:rPr>
        <w:softHyphen/>
        <w:t>рения, встречающиеся в управленческих документах.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Все меры длины, площади и т. п. обязательно обознача</w:t>
      </w:r>
      <w:r w:rsidRPr="00124200">
        <w:rPr>
          <w:bCs/>
          <w:color w:val="000000"/>
        </w:rPr>
        <w:softHyphen/>
        <w:t>ются цифрами; единицы счета и физических величин при</w:t>
      </w:r>
      <w:r w:rsidRPr="00124200">
        <w:rPr>
          <w:bCs/>
          <w:color w:val="000000"/>
        </w:rPr>
        <w:softHyphen/>
        <w:t>водятся сокращенно. При этом в конце сокращенного обо</w:t>
      </w:r>
      <w:r w:rsidRPr="00124200">
        <w:rPr>
          <w:bCs/>
          <w:color w:val="000000"/>
        </w:rPr>
        <w:softHyphen/>
        <w:t xml:space="preserve">значения единиц измерения точка как знак сокращения не ставится: </w:t>
      </w:r>
      <w:r w:rsidRPr="00124200">
        <w:rPr>
          <w:bCs/>
          <w:i/>
          <w:iCs/>
          <w:color w:val="000000"/>
        </w:rPr>
        <w:t>10 т, 15 м</w:t>
      </w:r>
      <w:r w:rsidRPr="00124200">
        <w:rPr>
          <w:bCs/>
          <w:i/>
          <w:iCs/>
          <w:color w:val="000000"/>
          <w:vertAlign w:val="superscript"/>
        </w:rPr>
        <w:t>2</w:t>
      </w:r>
      <w:r w:rsidRPr="00124200">
        <w:rPr>
          <w:bCs/>
          <w:i/>
          <w:iCs/>
          <w:color w:val="000000"/>
        </w:rPr>
        <w:t>, 50см</w:t>
      </w:r>
      <w:r w:rsidRPr="00124200">
        <w:rPr>
          <w:bCs/>
          <w:i/>
          <w:iCs/>
          <w:color w:val="000000"/>
          <w:vertAlign w:val="superscript"/>
        </w:rPr>
        <w:t>3</w:t>
      </w:r>
      <w:r w:rsidRPr="00124200">
        <w:rPr>
          <w:bCs/>
          <w:i/>
          <w:iCs/>
          <w:color w:val="000000"/>
        </w:rPr>
        <w:t>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Единицы измерения, которые не являются самостоятель</w:t>
      </w:r>
      <w:r w:rsidRPr="00124200">
        <w:rPr>
          <w:bCs/>
          <w:color w:val="000000"/>
        </w:rPr>
        <w:softHyphen/>
        <w:t>ными, но которые входят в наименование сложной едини</w:t>
      </w:r>
      <w:r w:rsidRPr="00124200">
        <w:rPr>
          <w:bCs/>
          <w:color w:val="000000"/>
        </w:rPr>
        <w:softHyphen/>
        <w:t xml:space="preserve">цы, имеют в обозначении точку как знак сокращения: </w:t>
      </w:r>
      <w:r w:rsidRPr="00124200">
        <w:rPr>
          <w:bCs/>
          <w:i/>
          <w:iCs/>
          <w:color w:val="000000"/>
        </w:rPr>
        <w:t xml:space="preserve">755 мм </w:t>
      </w:r>
      <w:r w:rsidRPr="00124200">
        <w:rPr>
          <w:bCs/>
          <w:i/>
          <w:iCs/>
          <w:color w:val="000000"/>
          <w:lang w:val="en-US" w:eastAsia="en-US"/>
        </w:rPr>
        <w:t>pm</w:t>
      </w:r>
      <w:r w:rsidRPr="00124200">
        <w:rPr>
          <w:bCs/>
          <w:i/>
          <w:iCs/>
          <w:color w:val="000000"/>
          <w:lang w:eastAsia="en-US"/>
        </w:rPr>
        <w:t xml:space="preserve">. </w:t>
      </w:r>
      <w:r w:rsidRPr="00124200">
        <w:rPr>
          <w:bCs/>
          <w:i/>
          <w:iCs/>
          <w:color w:val="000000"/>
          <w:lang w:val="en-US" w:eastAsia="en-US"/>
        </w:rPr>
        <w:t>cm</w:t>
      </w:r>
      <w:r w:rsidRPr="00124200">
        <w:rPr>
          <w:bCs/>
          <w:i/>
          <w:iCs/>
          <w:color w:val="000000"/>
          <w:lang w:eastAsia="en-US"/>
        </w:rPr>
        <w:t>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Между последней цифрой численного значения вели</w:t>
      </w:r>
      <w:r w:rsidRPr="00124200">
        <w:rPr>
          <w:bCs/>
          <w:color w:val="000000"/>
        </w:rPr>
        <w:softHyphen/>
        <w:t>чины и обозначением единицы измерения оставляется про</w:t>
      </w:r>
      <w:r w:rsidRPr="00124200">
        <w:rPr>
          <w:bCs/>
          <w:color w:val="000000"/>
        </w:rPr>
        <w:softHyphen/>
        <w:t xml:space="preserve">бел: </w:t>
      </w:r>
      <w:r w:rsidRPr="00124200">
        <w:rPr>
          <w:bCs/>
          <w:i/>
          <w:color w:val="000000"/>
        </w:rPr>
        <w:t>1000 кг; 32 м</w:t>
      </w:r>
      <w:r w:rsidRPr="00124200">
        <w:rPr>
          <w:bCs/>
          <w:i/>
          <w:color w:val="000000"/>
          <w:vertAlign w:val="superscript"/>
        </w:rPr>
        <w:t>2</w:t>
      </w:r>
      <w:r w:rsidRPr="00124200">
        <w:rPr>
          <w:bCs/>
          <w:i/>
          <w:color w:val="000000"/>
        </w:rPr>
        <w:t>; 300 см</w:t>
      </w:r>
      <w:r w:rsidRPr="00124200">
        <w:rPr>
          <w:bCs/>
          <w:i/>
          <w:color w:val="000000"/>
          <w:vertAlign w:val="superscript"/>
        </w:rPr>
        <w:t>3</w:t>
      </w:r>
      <w:r w:rsidRPr="00124200">
        <w:rPr>
          <w:bCs/>
          <w:i/>
          <w:color w:val="000000"/>
        </w:rPr>
        <w:t>.</w:t>
      </w:r>
      <w:r w:rsidRPr="00124200">
        <w:rPr>
          <w:bCs/>
          <w:color w:val="000000"/>
        </w:rPr>
        <w:t xml:space="preserve"> Знак градуса обозначается строч</w:t>
      </w:r>
      <w:r w:rsidRPr="00124200">
        <w:rPr>
          <w:bCs/>
          <w:color w:val="000000"/>
        </w:rPr>
        <w:softHyphen/>
        <w:t xml:space="preserve">ной буквой «о», которая ставится на пол-интервала выше соответствующего числа, без пробела между ними </w:t>
      </w:r>
      <w:r w:rsidRPr="00124200">
        <w:rPr>
          <w:bCs/>
          <w:i/>
          <w:iCs/>
          <w:color w:val="000000"/>
        </w:rPr>
        <w:t>(36,6°</w:t>
      </w:r>
      <w:r w:rsidRPr="00124200">
        <w:rPr>
          <w:bCs/>
          <w:i/>
          <w:color w:val="000000"/>
        </w:rPr>
        <w:t xml:space="preserve">С; </w:t>
      </w:r>
      <w:r w:rsidRPr="00124200">
        <w:rPr>
          <w:i/>
          <w:iCs/>
          <w:color w:val="000000"/>
          <w:lang w:eastAsia="en-US"/>
        </w:rPr>
        <w:t>-10</w:t>
      </w:r>
      <w:r w:rsidRPr="00124200">
        <w:rPr>
          <w:bCs/>
          <w:i/>
          <w:iCs/>
          <w:color w:val="000000"/>
        </w:rPr>
        <w:t>°</w:t>
      </w:r>
      <w:r w:rsidRPr="00124200">
        <w:rPr>
          <w:bCs/>
          <w:i/>
          <w:color w:val="000000"/>
        </w:rPr>
        <w:t>С</w:t>
      </w:r>
      <w:r w:rsidRPr="00124200">
        <w:rPr>
          <w:bCs/>
          <w:color w:val="000000"/>
        </w:rPr>
        <w:t>)</w:t>
      </w:r>
      <w:r w:rsidRPr="00124200">
        <w:rPr>
          <w:i/>
          <w:iCs/>
          <w:color w:val="000000"/>
          <w:lang w:eastAsia="en-US"/>
        </w:rPr>
        <w:t>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Знаки « + » и «-» также печатаются без пробела.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Обозначение единиц следует приводить без переноса на следующую строку. В единицах нежелательно применение сокращений: тыс., млн. и т. п. Вместо них следует исполь</w:t>
      </w:r>
      <w:r w:rsidRPr="00124200">
        <w:rPr>
          <w:bCs/>
          <w:color w:val="000000"/>
        </w:rPr>
        <w:softHyphen/>
        <w:t xml:space="preserve">зовать десятичные приставки или множители. Например: вместо </w:t>
      </w:r>
      <w:r w:rsidRPr="00124200">
        <w:rPr>
          <w:bCs/>
          <w:i/>
          <w:iCs/>
          <w:color w:val="000000"/>
        </w:rPr>
        <w:t>тыс. кОм</w:t>
      </w:r>
      <w:r w:rsidRPr="00124200">
        <w:rPr>
          <w:bCs/>
          <w:color w:val="000000"/>
        </w:rPr>
        <w:t xml:space="preserve"> следует писать </w:t>
      </w:r>
      <w:r w:rsidRPr="00124200">
        <w:rPr>
          <w:bCs/>
          <w:i/>
          <w:iCs/>
          <w:color w:val="000000"/>
        </w:rPr>
        <w:t>Мом,</w:t>
      </w:r>
      <w:r w:rsidRPr="00124200">
        <w:rPr>
          <w:bCs/>
          <w:color w:val="000000"/>
        </w:rPr>
        <w:t xml:space="preserve"> вместо </w:t>
      </w:r>
      <w:r w:rsidRPr="00124200">
        <w:rPr>
          <w:bCs/>
          <w:i/>
          <w:iCs/>
          <w:color w:val="000000"/>
        </w:rPr>
        <w:t xml:space="preserve">100 кВт ч </w:t>
      </w:r>
      <w:r w:rsidRPr="00124200">
        <w:rPr>
          <w:bCs/>
          <w:color w:val="000000"/>
        </w:rPr>
        <w:t xml:space="preserve">следует писать </w:t>
      </w:r>
      <w:r w:rsidRPr="00124200">
        <w:rPr>
          <w:bCs/>
          <w:i/>
          <w:iCs/>
          <w:color w:val="000000"/>
        </w:rPr>
        <w:t>Гвт-ч.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Если значения величины приводятся с допуском, пре</w:t>
      </w:r>
      <w:r w:rsidRPr="00124200">
        <w:rPr>
          <w:bCs/>
          <w:color w:val="000000"/>
        </w:rPr>
        <w:softHyphen/>
        <w:t>дельными отклонениями или перечисляются несколько зна</w:t>
      </w:r>
      <w:r w:rsidRPr="00124200">
        <w:rPr>
          <w:bCs/>
          <w:color w:val="000000"/>
        </w:rPr>
        <w:softHyphen/>
        <w:t>чений одной величины, то обозначение единицы следует приводить один раз после последнего числового значения без применения скобок (</w:t>
      </w:r>
      <w:r w:rsidRPr="00124200">
        <w:rPr>
          <w:bCs/>
          <w:i/>
          <w:iCs/>
          <w:color w:val="000000"/>
        </w:rPr>
        <w:t>20±5°С; 200...300 А; от 200 до 300 А; 12, 24</w:t>
      </w:r>
      <w:r w:rsidRPr="00124200">
        <w:rPr>
          <w:bCs/>
          <w:color w:val="000000"/>
        </w:rPr>
        <w:t xml:space="preserve"> и </w:t>
      </w:r>
      <w:r w:rsidRPr="00124200">
        <w:rPr>
          <w:bCs/>
          <w:i/>
          <w:iCs/>
          <w:color w:val="000000"/>
        </w:rPr>
        <w:t>36 В; 30 х 40м, 50, 60</w:t>
      </w:r>
      <w:r w:rsidRPr="00124200">
        <w:rPr>
          <w:bCs/>
          <w:color w:val="000000"/>
        </w:rPr>
        <w:t xml:space="preserve"> и </w:t>
      </w:r>
      <w:r w:rsidRPr="00124200">
        <w:rPr>
          <w:bCs/>
          <w:i/>
          <w:iCs/>
          <w:color w:val="000000"/>
        </w:rPr>
        <w:t>70%).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Перед числами, обозначающими меру, не ставят пред</w:t>
      </w:r>
      <w:r w:rsidRPr="00124200">
        <w:rPr>
          <w:bCs/>
          <w:color w:val="000000"/>
        </w:rPr>
        <w:softHyphen/>
        <w:t>лога или тире.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bCs/>
          <w:color w:val="000000"/>
        </w:rPr>
        <w:t>Обозначения единиц следует писать строчными буквами, за исключением единиц, образованных от фамилий ученых; их следует начинать с прописной буквы, независимо от нали</w:t>
      </w:r>
      <w:r w:rsidRPr="00124200">
        <w:rPr>
          <w:bCs/>
          <w:color w:val="000000"/>
        </w:rPr>
        <w:softHyphen/>
        <w:t>чия приставки. Обозначение приставки следует писать слитно с обозначением единицы, к которой она принадлежит.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Обозначения единиц, входящих в произведение, следует разделять точкой как знаком умножения. Для указания знака деления предпочтительно применять косую черту. При этом произведение обозначений в знаменателе следует обязательно заключать в скобки. Допускается замена косой черты дроби горизонтальной чертой и представление единиц, возведенных в положительные и отрицательные степени.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Не допускается применение более одной косой или го</w:t>
      </w:r>
      <w:r w:rsidRPr="00124200">
        <w:rPr>
          <w:bCs/>
          <w:color w:val="000000"/>
        </w:rPr>
        <w:softHyphen/>
        <w:t>ризонтальной черты как знаков деления.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В случае написания сложных единиц, включающих не</w:t>
      </w:r>
      <w:r w:rsidRPr="00124200">
        <w:rPr>
          <w:bCs/>
          <w:color w:val="000000"/>
        </w:rPr>
        <w:softHyphen/>
        <w:t>сколько обозначений, указываются обозначения всех еди</w:t>
      </w:r>
      <w:r w:rsidRPr="00124200">
        <w:rPr>
          <w:bCs/>
          <w:color w:val="000000"/>
        </w:rPr>
        <w:softHyphen/>
        <w:t xml:space="preserve">ниц. Например: </w:t>
      </w:r>
      <w:r w:rsidRPr="00124200">
        <w:rPr>
          <w:bCs/>
          <w:i/>
          <w:iCs/>
          <w:color w:val="000000"/>
        </w:rPr>
        <w:t>20 м/с</w:t>
      </w:r>
      <w:r w:rsidRPr="00124200">
        <w:rPr>
          <w:bCs/>
          <w:color w:val="000000"/>
        </w:rPr>
        <w:t xml:space="preserve"> или </w:t>
      </w:r>
      <w:r w:rsidRPr="00124200">
        <w:rPr>
          <w:bCs/>
          <w:i/>
          <w:iCs/>
          <w:color w:val="000000"/>
        </w:rPr>
        <w:t>20 метров в секунду,</w:t>
      </w:r>
      <w:r w:rsidRPr="00124200">
        <w:rPr>
          <w:bCs/>
          <w:color w:val="000000"/>
        </w:rPr>
        <w:t xml:space="preserve"> но не </w:t>
      </w:r>
      <w:r w:rsidRPr="00124200">
        <w:rPr>
          <w:bCs/>
          <w:i/>
          <w:iCs/>
          <w:color w:val="000000"/>
        </w:rPr>
        <w:t>20 м/в секунду.</w:t>
      </w:r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lastRenderedPageBreak/>
        <w:t xml:space="preserve">С прописной буквы пишутся: </w:t>
      </w:r>
      <w:r w:rsidRPr="00124200">
        <w:rPr>
          <w:i/>
          <w:iCs/>
          <w:color w:val="000000"/>
        </w:rPr>
        <w:t>Конституция Российской Федерации, Федеральный конституционный закон (назва</w:t>
      </w:r>
      <w:r w:rsidRPr="00124200">
        <w:rPr>
          <w:i/>
          <w:iCs/>
          <w:color w:val="000000"/>
        </w:rPr>
        <w:softHyphen/>
        <w:t>ние), Федеральный закон (название), Закон Российской Фе</w:t>
      </w:r>
      <w:r w:rsidRPr="00124200">
        <w:rPr>
          <w:i/>
          <w:iCs/>
          <w:color w:val="000000"/>
        </w:rPr>
        <w:softHyphen/>
        <w:t>дерации (название), Указ Президента Российской Федера</w:t>
      </w:r>
      <w:r w:rsidRPr="00124200">
        <w:rPr>
          <w:i/>
          <w:iCs/>
          <w:color w:val="000000"/>
        </w:rPr>
        <w:softHyphen/>
        <w:t>ции (название), Кодекс Российской Федерации об админист</w:t>
      </w:r>
      <w:r w:rsidRPr="00124200">
        <w:rPr>
          <w:i/>
          <w:iCs/>
          <w:color w:val="000000"/>
        </w:rPr>
        <w:softHyphen/>
        <w:t>ративных правонарушениях.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Названия документов без предшествующего, стоящего вне названия родового слова (устав, инструкция и т. п.) пишутся с прописной буквы: </w:t>
      </w:r>
      <w:r w:rsidRPr="00124200">
        <w:rPr>
          <w:i/>
          <w:iCs/>
          <w:color w:val="000000"/>
        </w:rPr>
        <w:t>Государственный бюджет Российской Федерации.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Со строчной буквы пишутся: </w:t>
      </w:r>
      <w:r w:rsidRPr="00124200">
        <w:rPr>
          <w:i/>
          <w:iCs/>
          <w:color w:val="000000"/>
        </w:rPr>
        <w:t>проект федерального кон</w:t>
      </w:r>
      <w:r w:rsidRPr="00124200">
        <w:rPr>
          <w:i/>
          <w:iCs/>
          <w:color w:val="000000"/>
        </w:rPr>
        <w:softHyphen/>
        <w:t>ституционного закона (название), проект федерального за</w:t>
      </w:r>
      <w:r w:rsidRPr="00124200">
        <w:rPr>
          <w:i/>
          <w:iCs/>
          <w:color w:val="000000"/>
        </w:rPr>
        <w:softHyphen/>
        <w:t>кона (название), распоряжение, постановление Государствен</w:t>
      </w:r>
      <w:r w:rsidRPr="00124200">
        <w:rPr>
          <w:i/>
          <w:iCs/>
          <w:color w:val="000000"/>
        </w:rPr>
        <w:softHyphen/>
        <w:t>ной думы Федерального Собрания, постановление Правитель</w:t>
      </w:r>
      <w:r w:rsidRPr="00124200">
        <w:rPr>
          <w:i/>
          <w:iCs/>
          <w:color w:val="000000"/>
        </w:rPr>
        <w:softHyphen/>
        <w:t>ства Российской Федерации, распоряжение Правительства Российской Федерации.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3. Написание чисел, дат и формул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В документах встречаются многозначные целые, прос</w:t>
      </w:r>
      <w:r w:rsidRPr="00124200">
        <w:rPr>
          <w:color w:val="000000"/>
        </w:rPr>
        <w:softHyphen/>
        <w:t>тые и десятичные дробные числа, буквенно-цифровые и словесно-цифровые сочетания, используются порядковые числительные, приводятся обозначения диапазона величин и т. д. (</w:t>
      </w:r>
      <w:r w:rsidRPr="00124200">
        <w:rPr>
          <w:bCs/>
          <w:spacing w:val="2"/>
          <w:kern w:val="36"/>
        </w:rPr>
        <w:t>ГОСТ 2.105-95 ЕСКД. Общие требования к текстовым документам)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При написании многозначных чисел производится их группировка справа налево по три цифры: 14 287 624; 12 841.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Точку в пробелах между группами цифр многозначного числа ставить не допускается.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Числа в обозначениях (марках) машин и других техни</w:t>
      </w:r>
      <w:r w:rsidRPr="00124200">
        <w:rPr>
          <w:color w:val="000000"/>
        </w:rPr>
        <w:softHyphen/>
        <w:t xml:space="preserve">ческих устройствах на группы не разделяются и пишутся слитно, если цифры предшествуют буквам (например, 1К62М), и через дефис, если буквы предшествуют цифрам (ЗИЛ-155, ИЛ-18). Не разбиваются на группы цифр числа в обозначениях нормативных документов, например: </w:t>
      </w:r>
      <w:r w:rsidRPr="00124200">
        <w:rPr>
          <w:i/>
          <w:iCs/>
          <w:color w:val="000000"/>
        </w:rPr>
        <w:t>№ 3241</w:t>
      </w:r>
      <w:r w:rsidRPr="00124200">
        <w:rPr>
          <w:color w:val="000000"/>
        </w:rPr>
        <w:t xml:space="preserve">; </w:t>
      </w:r>
      <w:r w:rsidRPr="00124200">
        <w:rPr>
          <w:i/>
          <w:iCs/>
          <w:color w:val="000000"/>
        </w:rPr>
        <w:t>Закон РФ «О стандартизации» № 51541 от 10.06.1996</w:t>
      </w:r>
      <w:r w:rsidRPr="00124200">
        <w:rPr>
          <w:color w:val="000000"/>
        </w:rPr>
        <w:t xml:space="preserve"> и т. п.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Что касается буквенной формы многозначных целых чисел, то эта форма рекомендуется при стечении двух чи</w:t>
      </w:r>
      <w:r w:rsidRPr="00124200">
        <w:rPr>
          <w:color w:val="000000"/>
        </w:rPr>
        <w:softHyphen/>
        <w:t>сел в цифровой форме и в случаях, когда предложение на</w:t>
      </w:r>
      <w:r w:rsidRPr="00124200">
        <w:rPr>
          <w:color w:val="000000"/>
        </w:rPr>
        <w:softHyphen/>
        <w:t>чинается числом. Если буквенная форма числа нежелатель</w:t>
      </w:r>
      <w:r w:rsidRPr="00124200">
        <w:rPr>
          <w:color w:val="000000"/>
        </w:rPr>
        <w:softHyphen/>
        <w:t>на, необходимо перестроить фразу так, чтобы развести два числа или чтобы не начинать фразу числом. Следует пи</w:t>
      </w:r>
      <w:r w:rsidRPr="00124200">
        <w:rPr>
          <w:color w:val="000000"/>
        </w:rPr>
        <w:softHyphen/>
        <w:t xml:space="preserve">сать: </w:t>
      </w:r>
      <w:r w:rsidRPr="00124200">
        <w:rPr>
          <w:i/>
          <w:iCs/>
          <w:color w:val="000000"/>
        </w:rPr>
        <w:t>10 кранов грузоподъемностью 20 т,</w:t>
      </w:r>
      <w:r w:rsidRPr="00124200">
        <w:rPr>
          <w:color w:val="000000"/>
        </w:rPr>
        <w:t xml:space="preserve"> но не </w:t>
      </w:r>
      <w:r w:rsidRPr="00124200">
        <w:rPr>
          <w:i/>
          <w:iCs/>
          <w:color w:val="000000"/>
        </w:rPr>
        <w:t>1020-тон</w:t>
      </w:r>
      <w:r w:rsidRPr="00124200">
        <w:rPr>
          <w:i/>
          <w:iCs/>
          <w:color w:val="000000"/>
        </w:rPr>
        <w:softHyphen/>
        <w:t>ных кранов.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Цифровая форма однозначных целых чисел использу</w:t>
      </w:r>
      <w:r w:rsidRPr="00124200">
        <w:rPr>
          <w:color w:val="000000"/>
        </w:rPr>
        <w:softHyphen/>
        <w:t>ется, если однозначные целые числа, даже в косвенных па</w:t>
      </w:r>
      <w:r w:rsidRPr="00124200">
        <w:rPr>
          <w:color w:val="000000"/>
        </w:rPr>
        <w:softHyphen/>
        <w:t xml:space="preserve">дежах, стоят в ряду с дву- и многозначными, поскольку при восприятии ряда чисел не требуется мысленно переводить их в буквенную форму в нужном падеже. Рекомендуется писать: </w:t>
      </w:r>
      <w:r w:rsidRPr="00124200">
        <w:rPr>
          <w:i/>
          <w:iCs/>
          <w:color w:val="000000"/>
        </w:rPr>
        <w:t>вслед за поставкой изделий из 5, 8, 12 наименова</w:t>
      </w:r>
      <w:r w:rsidRPr="00124200">
        <w:rPr>
          <w:i/>
          <w:iCs/>
          <w:color w:val="000000"/>
        </w:rPr>
        <w:softHyphen/>
        <w:t>ний...</w:t>
      </w:r>
      <w:r w:rsidRPr="00124200">
        <w:rPr>
          <w:color w:val="000000"/>
        </w:rPr>
        <w:t xml:space="preserve"> Не рекомендуется: </w:t>
      </w:r>
      <w:r w:rsidRPr="00124200">
        <w:rPr>
          <w:i/>
          <w:iCs/>
          <w:color w:val="000000"/>
        </w:rPr>
        <w:t>вслед за поставкой изделий из пяти, восьми, 12 наименований...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Когда однозначные целые числа образуют сочетание с единицами физических величин, денежными единицами и т. п., рекомендуется писать: </w:t>
      </w:r>
      <w:r w:rsidRPr="00124200">
        <w:rPr>
          <w:i/>
          <w:iCs/>
          <w:color w:val="000000"/>
        </w:rPr>
        <w:t>при массе до 10 кг,</w:t>
      </w:r>
      <w:r w:rsidRPr="00124200">
        <w:rPr>
          <w:color w:val="000000"/>
        </w:rPr>
        <w:t xml:space="preserve"> и не реко</w:t>
      </w:r>
      <w:r w:rsidRPr="00124200">
        <w:rPr>
          <w:color w:val="000000"/>
        </w:rPr>
        <w:softHyphen/>
        <w:t xml:space="preserve">мендуется: </w:t>
      </w:r>
      <w:r w:rsidRPr="00124200">
        <w:rPr>
          <w:i/>
          <w:iCs/>
          <w:color w:val="000000"/>
        </w:rPr>
        <w:t>при массе до десяти кг.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Буквенная форма однозначных целых чисел использу</w:t>
      </w:r>
      <w:r w:rsidRPr="00124200">
        <w:rPr>
          <w:color w:val="000000"/>
        </w:rPr>
        <w:softHyphen/>
        <w:t>ется, если однозначные числа стоят в косвенных падежах (не при единицах физических величин, денежных едини</w:t>
      </w:r>
      <w:r w:rsidRPr="00124200">
        <w:rPr>
          <w:color w:val="000000"/>
        </w:rPr>
        <w:softHyphen/>
        <w:t xml:space="preserve">цах). Рекомендуется писать: </w:t>
      </w:r>
      <w:r w:rsidRPr="00124200">
        <w:rPr>
          <w:i/>
          <w:iCs/>
          <w:color w:val="000000"/>
        </w:rPr>
        <w:t>офис укомплектован тремя пер</w:t>
      </w:r>
      <w:r w:rsidRPr="00124200">
        <w:rPr>
          <w:i/>
          <w:iCs/>
          <w:color w:val="000000"/>
        </w:rPr>
        <w:softHyphen/>
        <w:t>сональными компьютерами</w:t>
      </w:r>
      <w:r w:rsidRPr="00124200">
        <w:rPr>
          <w:color w:val="000000"/>
        </w:rPr>
        <w:t xml:space="preserve"> и не рекомендуется: </w:t>
      </w:r>
      <w:r w:rsidRPr="00124200">
        <w:rPr>
          <w:i/>
          <w:iCs/>
          <w:color w:val="000000"/>
        </w:rPr>
        <w:t>офис уком</w:t>
      </w:r>
      <w:r w:rsidRPr="00124200">
        <w:rPr>
          <w:i/>
          <w:iCs/>
          <w:color w:val="000000"/>
        </w:rPr>
        <w:softHyphen/>
        <w:t>плектован 3 персональными компьютерами.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Буквенно-цифровая форма чисел рекомендуется для обозначения крупных круглых чисел (тысяч, миллионов, миллиардов) в виде сочетания цифр с сокращением тыс., млн., млрд.: </w:t>
      </w:r>
      <w:r w:rsidRPr="00124200">
        <w:rPr>
          <w:i/>
          <w:iCs/>
          <w:color w:val="000000"/>
        </w:rPr>
        <w:t>10 млрд., 12 млн.</w:t>
      </w:r>
      <w:r w:rsidRPr="00124200">
        <w:rPr>
          <w:color w:val="000000"/>
        </w:rPr>
        <w:t xml:space="preserve"> Это правило распространяется и на сочетание крупных круглых чисел с обозначениями единиц физических величин, денежных единиц: </w:t>
      </w:r>
      <w:r w:rsidRPr="00124200">
        <w:rPr>
          <w:i/>
          <w:iCs/>
          <w:color w:val="000000"/>
        </w:rPr>
        <w:t>20 млн. км; 200 млрд. кВт-ч.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Денежные выражения, обозначающие суммы более од</w:t>
      </w:r>
      <w:r w:rsidRPr="00124200">
        <w:rPr>
          <w:color w:val="000000"/>
        </w:rPr>
        <w:softHyphen/>
        <w:t>ной тысячи, в тексте рекомендуется писать цифрами и сло</w:t>
      </w:r>
      <w:r w:rsidRPr="00124200">
        <w:rPr>
          <w:color w:val="000000"/>
        </w:rPr>
        <w:softHyphen/>
        <w:t xml:space="preserve">вами: 5 </w:t>
      </w:r>
      <w:r w:rsidRPr="00124200">
        <w:rPr>
          <w:i/>
          <w:iCs/>
          <w:color w:val="000000"/>
        </w:rPr>
        <w:t>тыс. рублей, 1 млн. рублей.</w:t>
      </w:r>
      <w:r w:rsidRPr="00124200">
        <w:rPr>
          <w:color w:val="000000"/>
        </w:rPr>
        <w:t xml:space="preserve"> Денежные выражения в рублях и копейках следует писать: </w:t>
      </w:r>
      <w:r w:rsidRPr="00124200">
        <w:rPr>
          <w:i/>
          <w:iCs/>
          <w:color w:val="000000"/>
        </w:rPr>
        <w:t>105 руб. 55 коп.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lastRenderedPageBreak/>
        <w:t>При обозначении количества предметов, а также коли</w:t>
      </w:r>
      <w:r w:rsidRPr="00124200">
        <w:rPr>
          <w:color w:val="000000"/>
        </w:rPr>
        <w:softHyphen/>
        <w:t xml:space="preserve">чества людей не употребляются слова «штук», «человек»: </w:t>
      </w:r>
      <w:r w:rsidRPr="00124200">
        <w:rPr>
          <w:i/>
          <w:iCs/>
          <w:color w:val="000000"/>
        </w:rPr>
        <w:t>20 автомобилей,</w:t>
      </w:r>
      <w:r w:rsidRPr="00124200">
        <w:rPr>
          <w:color w:val="000000"/>
        </w:rPr>
        <w:t xml:space="preserve"> а не </w:t>
      </w:r>
      <w:r w:rsidRPr="00124200">
        <w:rPr>
          <w:i/>
          <w:iCs/>
          <w:color w:val="000000"/>
        </w:rPr>
        <w:t xml:space="preserve">20 штук автомобилей, 50 рабочих, </w:t>
      </w:r>
      <w:r w:rsidRPr="00124200">
        <w:rPr>
          <w:color w:val="000000"/>
        </w:rPr>
        <w:t xml:space="preserve">а не </w:t>
      </w:r>
      <w:r w:rsidRPr="00124200">
        <w:rPr>
          <w:i/>
          <w:iCs/>
          <w:color w:val="000000"/>
        </w:rPr>
        <w:t>50 человек рабочих.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Простые дроби пишутся через косую черту: </w:t>
      </w:r>
      <w:r w:rsidRPr="00124200">
        <w:rPr>
          <w:i/>
          <w:color w:val="000000"/>
        </w:rPr>
        <w:t>1/2; 3/4</w:t>
      </w:r>
      <w:r w:rsidRPr="00124200">
        <w:rPr>
          <w:color w:val="000000"/>
        </w:rPr>
        <w:t>. В де</w:t>
      </w:r>
      <w:r w:rsidRPr="00124200">
        <w:rPr>
          <w:color w:val="000000"/>
        </w:rPr>
        <w:softHyphen/>
        <w:t xml:space="preserve">сятичных дробях после запятой цифры группируются по три, начиная слева направо: </w:t>
      </w:r>
      <w:r w:rsidRPr="00124200">
        <w:rPr>
          <w:i/>
          <w:color w:val="000000"/>
        </w:rPr>
        <w:t>1,094 03; 5,530 021; 3,141 592 65</w:t>
      </w:r>
      <w:r w:rsidRPr="00124200">
        <w:rPr>
          <w:color w:val="000000"/>
        </w:rPr>
        <w:t>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После простых дробных чисел слова «часть», «доля», как правило, не употребляются. Рекомендуется писать: </w:t>
      </w:r>
      <w:r w:rsidRPr="00124200">
        <w:rPr>
          <w:i/>
          <w:iCs/>
          <w:color w:val="000000"/>
        </w:rPr>
        <w:t>1/8 пло</w:t>
      </w:r>
      <w:r w:rsidRPr="00124200">
        <w:rPr>
          <w:i/>
          <w:iCs/>
          <w:color w:val="000000"/>
        </w:rPr>
        <w:softHyphen/>
        <w:t>щади; 1/2 квадрата.</w:t>
      </w:r>
      <w:r w:rsidRPr="00124200">
        <w:rPr>
          <w:color w:val="000000"/>
        </w:rPr>
        <w:t xml:space="preserve"> Не следует писать: </w:t>
      </w:r>
      <w:r w:rsidRPr="00124200">
        <w:rPr>
          <w:i/>
          <w:iCs/>
          <w:color w:val="000000"/>
        </w:rPr>
        <w:t>1/8 доля площади, 1/2 часть квадрата.</w:t>
      </w:r>
    </w:p>
    <w:p w:rsidR="00124200" w:rsidRPr="00124200" w:rsidRDefault="00124200" w:rsidP="00124200">
      <w:pPr>
        <w:widowControl w:val="0"/>
        <w:tabs>
          <w:tab w:val="left" w:pos="993"/>
        </w:tabs>
        <w:ind w:firstLine="709"/>
        <w:jc w:val="both"/>
      </w:pPr>
      <w:r w:rsidRPr="00124200">
        <w:rPr>
          <w:color w:val="000000"/>
        </w:rPr>
        <w:t>Существительное после дробного числа согласуется с его дробной частью и поэтому ставится в родительном падеже</w:t>
      </w:r>
      <w:r w:rsidRPr="00124200">
        <w:rPr>
          <w:rFonts w:eastAsia="Arial Unicode MS"/>
          <w:color w:val="000000"/>
          <w:lang w:bidi="ru-RU"/>
        </w:rPr>
        <w:t xml:space="preserve"> </w:t>
      </w:r>
      <w:r w:rsidRPr="00124200">
        <w:rPr>
          <w:color w:val="000000"/>
        </w:rPr>
        <w:t xml:space="preserve">единственного числа: </w:t>
      </w:r>
      <w:r w:rsidRPr="00124200">
        <w:rPr>
          <w:i/>
          <w:iCs/>
          <w:color w:val="000000"/>
        </w:rPr>
        <w:t>1/3 метра; 0,75 литра; 0,5 тысячи.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Для обозначения диапазона значений ставят многоточие, тире, знак «-», предлог </w:t>
      </w:r>
      <w:r w:rsidRPr="00124200">
        <w:rPr>
          <w:i/>
          <w:iCs/>
          <w:color w:val="000000"/>
        </w:rPr>
        <w:t>от</w:t>
      </w:r>
      <w:r w:rsidRPr="00124200">
        <w:rPr>
          <w:color w:val="000000"/>
        </w:rPr>
        <w:t xml:space="preserve"> перед первым числом и </w:t>
      </w:r>
      <w:r w:rsidRPr="00124200">
        <w:rPr>
          <w:i/>
          <w:iCs/>
          <w:color w:val="000000"/>
        </w:rPr>
        <w:t>до</w:t>
      </w:r>
      <w:r w:rsidRPr="00124200">
        <w:rPr>
          <w:color w:val="000000"/>
        </w:rPr>
        <w:t xml:space="preserve"> перед вторым. Например: </w:t>
      </w:r>
      <w:r w:rsidRPr="00124200">
        <w:rPr>
          <w:i/>
          <w:iCs/>
          <w:color w:val="000000"/>
        </w:rPr>
        <w:t>длиной 5...10 м, длиной 5-10 м, дли</w:t>
      </w:r>
      <w:r w:rsidRPr="00124200">
        <w:rPr>
          <w:i/>
          <w:iCs/>
          <w:color w:val="000000"/>
        </w:rPr>
        <w:softHyphen/>
        <w:t>ной от 5 до 10 м.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Тире в качестве знака диапазона значений величин не рекомендуется ставить, если тире может быть принято за знак минус, когда одно из чисел — величина положитель</w:t>
      </w:r>
      <w:r w:rsidRPr="00124200">
        <w:rPr>
          <w:color w:val="000000"/>
        </w:rPr>
        <w:softHyphen/>
        <w:t>ная, другое — отрицательная или если оба числа — величи</w:t>
      </w:r>
      <w:r w:rsidRPr="00124200">
        <w:rPr>
          <w:color w:val="000000"/>
        </w:rPr>
        <w:softHyphen/>
        <w:t>ны отрицательные.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Числа в диапазоне значений располагаются по возраста</w:t>
      </w:r>
      <w:r w:rsidRPr="00124200">
        <w:rPr>
          <w:color w:val="000000"/>
        </w:rPr>
        <w:softHyphen/>
        <w:t>нию. Исключения составляют взаимосвязанные числа (во вто</w:t>
      </w:r>
      <w:r w:rsidRPr="00124200">
        <w:rPr>
          <w:color w:val="000000"/>
        </w:rPr>
        <w:softHyphen/>
        <w:t xml:space="preserve">рой паре большее число может идти первым): </w:t>
      </w:r>
      <w:r w:rsidRPr="00124200">
        <w:rPr>
          <w:i/>
          <w:iCs/>
          <w:color w:val="000000"/>
        </w:rPr>
        <w:t>тара состав</w:t>
      </w:r>
      <w:r w:rsidRPr="00124200">
        <w:rPr>
          <w:i/>
          <w:iCs/>
          <w:color w:val="000000"/>
        </w:rPr>
        <w:softHyphen/>
        <w:t>ляет 50-80</w:t>
      </w:r>
      <w:r w:rsidRPr="00124200">
        <w:rPr>
          <w:color w:val="000000"/>
        </w:rPr>
        <w:t xml:space="preserve">% </w:t>
      </w:r>
      <w:r w:rsidRPr="00124200">
        <w:rPr>
          <w:i/>
          <w:iCs/>
          <w:color w:val="000000"/>
        </w:rPr>
        <w:t>всей массы груза. Остальные 50-20 %...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Номинальный размер и предельные отклонения от него должны быть даны в одних и тех же единицах величины. Примеры оформления предельных отклонений: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i/>
          <w:color w:val="000000"/>
        </w:rPr>
        <w:t>100</w:t>
      </w:r>
      <w:r w:rsidRPr="00124200">
        <w:rPr>
          <w:i/>
          <w:color w:val="000000"/>
          <w:u w:val="single"/>
          <w:vertAlign w:val="superscript"/>
        </w:rPr>
        <w:t>+</w:t>
      </w:r>
      <w:r w:rsidRPr="00124200">
        <w:rPr>
          <w:i/>
          <w:color w:val="000000"/>
          <w:vertAlign w:val="superscript"/>
        </w:rPr>
        <w:t>0,3</w:t>
      </w:r>
      <w:r w:rsidRPr="00124200">
        <w:rPr>
          <w:i/>
          <w:color w:val="000000"/>
        </w:rPr>
        <w:t xml:space="preserve"> мм; 100 ± 0,3 мм; 100 + 0,2 мм</w:t>
      </w:r>
      <w:r w:rsidRPr="00124200">
        <w:rPr>
          <w:color w:val="000000"/>
        </w:rPr>
        <w:t>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Порядковые числительные в тексте могут иметь следу</w:t>
      </w:r>
      <w:r w:rsidRPr="00124200">
        <w:rPr>
          <w:color w:val="000000"/>
        </w:rPr>
        <w:softHyphen/>
        <w:t>ющую форму написания: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r w:rsidRPr="00124200">
        <w:rPr>
          <w:color w:val="000000"/>
        </w:rPr>
        <w:t>буквенную (</w:t>
      </w:r>
      <w:r w:rsidRPr="00124200">
        <w:rPr>
          <w:i/>
          <w:iCs/>
          <w:color w:val="000000"/>
        </w:rPr>
        <w:t>сто пятый),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r w:rsidRPr="00124200">
        <w:rPr>
          <w:color w:val="000000"/>
        </w:rPr>
        <w:t>буквенно-цифровую (арабскими цифрами с наращи</w:t>
      </w:r>
      <w:r w:rsidRPr="00124200">
        <w:rPr>
          <w:color w:val="000000"/>
        </w:rPr>
        <w:softHyphen/>
        <w:t xml:space="preserve">ванием падежного окончания, присоединенного через дефис: </w:t>
      </w:r>
      <w:r w:rsidRPr="00124200">
        <w:rPr>
          <w:i/>
          <w:iCs/>
          <w:color w:val="000000"/>
        </w:rPr>
        <w:t>35-й),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r w:rsidRPr="00124200">
        <w:rPr>
          <w:color w:val="000000"/>
        </w:rPr>
        <w:t xml:space="preserve">цифровую — римскими цифрами без наращивания падежного окончания </w:t>
      </w:r>
      <w:r w:rsidRPr="00124200">
        <w:rPr>
          <w:i/>
          <w:iCs/>
          <w:color w:val="000000"/>
        </w:rPr>
        <w:t>(XI конгресс, XXI век).</w:t>
      </w:r>
    </w:p>
    <w:p w:rsidR="00124200" w:rsidRPr="00124200" w:rsidRDefault="00124200" w:rsidP="00124200">
      <w:pPr>
        <w:tabs>
          <w:tab w:val="left" w:pos="993"/>
        </w:tabs>
        <w:ind w:firstLine="709"/>
        <w:contextualSpacing/>
        <w:jc w:val="both"/>
      </w:pPr>
      <w:r w:rsidRPr="00124200">
        <w:rPr>
          <w:color w:val="000000"/>
        </w:rPr>
        <w:t>Падежные окончания в порядковых числительных, обо</w:t>
      </w:r>
      <w:r w:rsidRPr="00124200">
        <w:rPr>
          <w:color w:val="000000"/>
        </w:rPr>
        <w:softHyphen/>
        <w:t>значенных арабскими цифрами, должны быть: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r w:rsidRPr="00124200">
        <w:rPr>
          <w:color w:val="000000"/>
        </w:rPr>
        <w:t>однобуквенными, если последней букве числитель</w:t>
      </w:r>
      <w:r w:rsidRPr="00124200">
        <w:rPr>
          <w:color w:val="000000"/>
        </w:rPr>
        <w:softHyphen/>
        <w:t xml:space="preserve">ного предшествует гласный звук: </w:t>
      </w:r>
      <w:r w:rsidRPr="00124200">
        <w:rPr>
          <w:i/>
          <w:iCs/>
          <w:color w:val="000000"/>
        </w:rPr>
        <w:t>5-й</w:t>
      </w:r>
      <w:r w:rsidRPr="00124200">
        <w:rPr>
          <w:color w:val="000000"/>
        </w:rPr>
        <w:t xml:space="preserve"> (пятый, пятой), </w:t>
      </w:r>
      <w:r w:rsidRPr="00124200">
        <w:rPr>
          <w:i/>
          <w:iCs/>
          <w:color w:val="000000"/>
        </w:rPr>
        <w:t xml:space="preserve">5-я </w:t>
      </w:r>
      <w:r w:rsidRPr="00124200">
        <w:rPr>
          <w:color w:val="000000"/>
        </w:rPr>
        <w:t xml:space="preserve">(пятая), но не </w:t>
      </w:r>
      <w:r w:rsidRPr="00124200">
        <w:rPr>
          <w:i/>
          <w:iCs/>
          <w:color w:val="000000"/>
        </w:rPr>
        <w:t>5-ый, 5-ой,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r w:rsidRPr="00124200">
        <w:rPr>
          <w:color w:val="000000"/>
        </w:rPr>
        <w:t>двухбуквенными, если последней букве числитель</w:t>
      </w:r>
      <w:r w:rsidRPr="00124200">
        <w:rPr>
          <w:color w:val="000000"/>
        </w:rPr>
        <w:softHyphen/>
        <w:t xml:space="preserve">ного предшествует согласный: </w:t>
      </w:r>
      <w:r w:rsidRPr="00124200">
        <w:rPr>
          <w:i/>
          <w:iCs/>
          <w:color w:val="000000"/>
        </w:rPr>
        <w:t>5-го, 5-му, 30-ми,</w:t>
      </w:r>
      <w:r w:rsidRPr="00124200">
        <w:rPr>
          <w:color w:val="000000"/>
        </w:rPr>
        <w:t xml:space="preserve"> но </w:t>
      </w:r>
      <w:r w:rsidRPr="00124200">
        <w:rPr>
          <w:i/>
          <w:iCs/>
          <w:color w:val="000000"/>
        </w:rPr>
        <w:t>не 5-ого, 5-ому, 30-ыми.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Написание порядковых числительных с наращиванием падежного окончания при нескольких порядковых числи</w:t>
      </w:r>
      <w:r w:rsidRPr="00124200">
        <w:rPr>
          <w:color w:val="000000"/>
        </w:rPr>
        <w:softHyphen/>
        <w:t>тельных подряд различается в зависимости от их числа и формы разделения (соединения).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Если одно за другим идут два порядковых числитель</w:t>
      </w:r>
      <w:r w:rsidRPr="00124200">
        <w:rPr>
          <w:color w:val="000000"/>
        </w:rPr>
        <w:softHyphen/>
        <w:t>ных, разделенных запятой или соединенных союзом, падеж</w:t>
      </w:r>
      <w:r w:rsidRPr="00124200">
        <w:rPr>
          <w:color w:val="000000"/>
        </w:rPr>
        <w:softHyphen/>
        <w:t xml:space="preserve">ное окончание наращивают у каждого из них: </w:t>
      </w:r>
      <w:r w:rsidRPr="00124200">
        <w:rPr>
          <w:i/>
          <w:iCs/>
          <w:color w:val="000000"/>
        </w:rPr>
        <w:t>1-й, 2-й ряды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70-е и 80-е годы.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Если одно за другим идут более двух порядковых чис</w:t>
      </w:r>
      <w:r w:rsidRPr="00124200">
        <w:rPr>
          <w:color w:val="000000"/>
        </w:rPr>
        <w:softHyphen/>
        <w:t>лительных, разделенных запятой (точкой с запятой) или соединенных союзом, падежное окончание наращивают толь</w:t>
      </w:r>
      <w:r w:rsidRPr="00124200">
        <w:rPr>
          <w:color w:val="000000"/>
        </w:rPr>
        <w:softHyphen/>
        <w:t xml:space="preserve">ко у последнего числительного: </w:t>
      </w:r>
      <w:r w:rsidRPr="00124200">
        <w:rPr>
          <w:i/>
          <w:iCs/>
          <w:color w:val="000000"/>
        </w:rPr>
        <w:t>60, 70, 80-е годы.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Если подряд идут два числительных через тире, то па</w:t>
      </w:r>
      <w:r w:rsidRPr="00124200">
        <w:rPr>
          <w:color w:val="000000"/>
        </w:rPr>
        <w:softHyphen/>
        <w:t>дежное окончание наращивают:</w:t>
      </w:r>
    </w:p>
    <w:p w:rsidR="00124200" w:rsidRPr="00124200" w:rsidRDefault="00124200" w:rsidP="00124200">
      <w:pPr>
        <w:widowControl w:val="0"/>
        <w:numPr>
          <w:ilvl w:val="0"/>
          <w:numId w:val="7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только у второго, когда оно одинаковое у обоих чис</w:t>
      </w:r>
      <w:r w:rsidRPr="00124200">
        <w:rPr>
          <w:color w:val="000000"/>
        </w:rPr>
        <w:softHyphen/>
        <w:t xml:space="preserve">лительных: </w:t>
      </w:r>
      <w:r w:rsidRPr="00124200">
        <w:rPr>
          <w:i/>
          <w:iCs/>
          <w:color w:val="000000"/>
        </w:rPr>
        <w:t>50-60-е годы</w:t>
      </w:r>
      <w:r w:rsidRPr="00124200">
        <w:rPr>
          <w:color w:val="000000"/>
        </w:rPr>
        <w:t>;</w:t>
      </w:r>
    </w:p>
    <w:p w:rsidR="00124200" w:rsidRPr="00124200" w:rsidRDefault="00124200" w:rsidP="00124200">
      <w:pPr>
        <w:widowControl w:val="0"/>
        <w:numPr>
          <w:ilvl w:val="0"/>
          <w:numId w:val="7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у каждого числительного, когда падежные окончания у них разные или когда предшествующие первому числи</w:t>
      </w:r>
      <w:r w:rsidRPr="00124200">
        <w:rPr>
          <w:color w:val="000000"/>
        </w:rPr>
        <w:softHyphen/>
        <w:t>тельному слова управляют только им и не связаны со вто</w:t>
      </w:r>
      <w:r w:rsidRPr="00124200">
        <w:rPr>
          <w:color w:val="000000"/>
        </w:rPr>
        <w:softHyphen/>
        <w:t xml:space="preserve">рым: </w:t>
      </w:r>
      <w:r w:rsidRPr="00124200">
        <w:rPr>
          <w:i/>
          <w:iCs/>
          <w:color w:val="000000"/>
        </w:rPr>
        <w:t>в начале 80-х-90-е годы.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Сложные существительные и прилагательные, имеющие в своем составе числительные, пишутся: </w:t>
      </w:r>
      <w:r w:rsidRPr="00124200">
        <w:rPr>
          <w:i/>
          <w:iCs/>
          <w:color w:val="000000"/>
        </w:rPr>
        <w:t>150-летие, 3-ме</w:t>
      </w:r>
      <w:r w:rsidRPr="00124200">
        <w:rPr>
          <w:i/>
          <w:iCs/>
          <w:color w:val="000000"/>
        </w:rPr>
        <w:softHyphen/>
        <w:t>сячный срок, 1-, 2-, 3-секционный шкаф.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lastRenderedPageBreak/>
        <w:t>Сложные слова с числительным и прилагательным «про</w:t>
      </w:r>
      <w:r w:rsidRPr="00124200">
        <w:rPr>
          <w:color w:val="000000"/>
        </w:rPr>
        <w:softHyphen/>
        <w:t xml:space="preserve">центный» пишутся: </w:t>
      </w:r>
      <w:r w:rsidRPr="00124200">
        <w:rPr>
          <w:i/>
          <w:iCs/>
          <w:color w:val="000000"/>
        </w:rPr>
        <w:t>10%-ный сбор.</w:t>
      </w:r>
    </w:p>
    <w:p w:rsidR="00124200" w:rsidRPr="00124200" w:rsidRDefault="00124200" w:rsidP="00124200">
      <w:pPr>
        <w:ind w:firstLine="709"/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Применяются два способа написания дат — цифровой и словесно-цифровой.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Цифровой способ является наиболее экономичным, по</w:t>
      </w:r>
      <w:r w:rsidRPr="00124200">
        <w:rPr>
          <w:color w:val="000000"/>
        </w:rPr>
        <w:softHyphen/>
        <w:t>скольку сокращает длину написания даты и может одновре</w:t>
      </w:r>
      <w:r w:rsidRPr="00124200">
        <w:rPr>
          <w:color w:val="000000"/>
        </w:rPr>
        <w:softHyphen/>
        <w:t>менно служить кодом при обработке документов на ЭВМ. Элементы даты приводятся одной строкой арабскими циф</w:t>
      </w:r>
      <w:r w:rsidRPr="00124200">
        <w:rPr>
          <w:color w:val="000000"/>
        </w:rPr>
        <w:softHyphen/>
        <w:t>рами, отделенными точками, без переносов в такой после</w:t>
      </w:r>
      <w:r w:rsidRPr="00124200">
        <w:rPr>
          <w:color w:val="000000"/>
        </w:rPr>
        <w:softHyphen/>
        <w:t xml:space="preserve">довательности: число, месяц, год. Например: 1 сентября 2009 года </w:t>
      </w:r>
      <w:r w:rsidRPr="00124200">
        <w:rPr>
          <w:i/>
          <w:iCs/>
          <w:color w:val="000000"/>
        </w:rPr>
        <w:t>— 01.09.2009.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Словесно-цифровой способ имеет несколько разновид</w:t>
      </w:r>
      <w:r w:rsidRPr="00124200">
        <w:rPr>
          <w:color w:val="000000"/>
        </w:rPr>
        <w:softHyphen/>
        <w:t>ностей. На документах со сведениями финансового характе</w:t>
      </w:r>
      <w:r w:rsidRPr="00124200">
        <w:rPr>
          <w:color w:val="000000"/>
        </w:rPr>
        <w:softHyphen/>
        <w:t xml:space="preserve">ра предыдущий пример выглядит следующим образом: </w:t>
      </w:r>
      <w:r w:rsidRPr="00124200">
        <w:rPr>
          <w:i/>
          <w:iCs/>
          <w:color w:val="000000"/>
        </w:rPr>
        <w:t>01 сентября 2006 года.</w:t>
      </w:r>
      <w:r w:rsidRPr="00124200">
        <w:rPr>
          <w:color w:val="000000"/>
        </w:rPr>
        <w:t xml:space="preserve"> Если обозначение даты в тексте со</w:t>
      </w:r>
      <w:r w:rsidRPr="00124200">
        <w:rPr>
          <w:color w:val="000000"/>
        </w:rPr>
        <w:softHyphen/>
        <w:t xml:space="preserve">стоит только из года, слово «год» пишется полностью: </w:t>
      </w:r>
      <w:r w:rsidRPr="00124200">
        <w:rPr>
          <w:i/>
          <w:iCs/>
          <w:color w:val="000000"/>
        </w:rPr>
        <w:t>сме</w:t>
      </w:r>
      <w:r w:rsidRPr="00124200">
        <w:rPr>
          <w:i/>
          <w:iCs/>
          <w:color w:val="000000"/>
        </w:rPr>
        <w:softHyphen/>
        <w:t>та на 2010 год.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Если дата состоит из месяца и года, квартала и года, полу</w:t>
      </w:r>
      <w:r w:rsidRPr="00124200">
        <w:rPr>
          <w:color w:val="000000"/>
        </w:rPr>
        <w:softHyphen/>
        <w:t xml:space="preserve">годия и года, то ее написание имеет следующую форму: </w:t>
      </w:r>
      <w:r w:rsidRPr="00124200">
        <w:rPr>
          <w:i/>
          <w:iCs/>
          <w:color w:val="000000"/>
        </w:rPr>
        <w:t>в ап</w:t>
      </w:r>
      <w:r w:rsidRPr="00124200">
        <w:rPr>
          <w:i/>
          <w:iCs/>
          <w:color w:val="000000"/>
        </w:rPr>
        <w:softHyphen/>
        <w:t>реле 2006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октябре — ноябре 2005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I квартале 2007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 xml:space="preserve">в </w:t>
      </w:r>
      <w:r w:rsidRPr="00124200">
        <w:rPr>
          <w:i/>
          <w:iCs/>
          <w:color w:val="000000"/>
          <w:lang w:val="en-US" w:eastAsia="en-US"/>
        </w:rPr>
        <w:t>III</w:t>
      </w:r>
      <w:r w:rsidRPr="00124200">
        <w:rPr>
          <w:i/>
          <w:iCs/>
          <w:color w:val="000000"/>
          <w:lang w:eastAsia="en-US"/>
        </w:rPr>
        <w:t>—</w:t>
      </w:r>
      <w:r w:rsidRPr="00124200">
        <w:rPr>
          <w:i/>
          <w:iCs/>
          <w:color w:val="000000"/>
        </w:rPr>
        <w:t>IV кварталах 2006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первом полугодии 2010 г.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Слова «год», «годы» сокращаются (г., гг.), если они при</w:t>
      </w:r>
      <w:r w:rsidRPr="00124200">
        <w:rPr>
          <w:color w:val="000000"/>
        </w:rPr>
        <w:softHyphen/>
        <w:t>ведены в датах с обозначением месяца, квартала, полуго</w:t>
      </w:r>
      <w:r w:rsidRPr="00124200">
        <w:rPr>
          <w:color w:val="000000"/>
        </w:rPr>
        <w:softHyphen/>
        <w:t>дия. Слово «год» опускается при его цифровом обозначе</w:t>
      </w:r>
      <w:r w:rsidRPr="00124200">
        <w:rPr>
          <w:color w:val="000000"/>
        </w:rPr>
        <w:softHyphen/>
        <w:t>нии на титульном листе, обложке, а также в выходных дан</w:t>
      </w:r>
      <w:r w:rsidRPr="00124200">
        <w:rPr>
          <w:color w:val="000000"/>
        </w:rPr>
        <w:softHyphen/>
        <w:t>ных библиографического описания.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Календарные сроки в тексте пишутся так: </w:t>
      </w:r>
      <w:r w:rsidRPr="00124200">
        <w:rPr>
          <w:i/>
          <w:iCs/>
          <w:color w:val="000000"/>
        </w:rPr>
        <w:t>в октябре 2006</w:t>
      </w:r>
      <w:r w:rsidRPr="00124200">
        <w:rPr>
          <w:color w:val="000000"/>
        </w:rPr>
        <w:t xml:space="preserve"> г., но: </w:t>
      </w:r>
      <w:r w:rsidRPr="00124200">
        <w:rPr>
          <w:i/>
          <w:iCs/>
          <w:color w:val="000000"/>
        </w:rPr>
        <w:t>за 8 месяцев 2005 года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в 1999 году, с 1994 по 2010 год, в 1999-2004 годах.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Период, ограниченный пределами двух лет или года и десятилетия, указывается: </w:t>
      </w:r>
      <w:r w:rsidRPr="00124200">
        <w:rPr>
          <w:i/>
          <w:iCs/>
          <w:color w:val="000000"/>
        </w:rPr>
        <w:t>в 2001-2002 гг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период 2002 г.</w:t>
      </w:r>
      <w:r w:rsidRPr="00124200">
        <w:rPr>
          <w:color w:val="000000"/>
        </w:rPr>
        <w:t xml:space="preserve"> - </w:t>
      </w:r>
      <w:r w:rsidRPr="00124200">
        <w:rPr>
          <w:i/>
          <w:iCs/>
          <w:color w:val="000000"/>
        </w:rPr>
        <w:t>2012 гг.</w:t>
      </w:r>
      <w:r w:rsidRPr="00124200">
        <w:rPr>
          <w:color w:val="000000"/>
        </w:rPr>
        <w:t xml:space="preserve"> (год и десятилетие).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color w:val="000000"/>
        </w:rPr>
        <w:t>Все виды некалендарных лет (учебный, бюджетный, от</w:t>
      </w:r>
      <w:r w:rsidRPr="00124200">
        <w:rPr>
          <w:color w:val="000000"/>
        </w:rPr>
        <w:softHyphen/>
        <w:t>четный год), т. е. начинающихся в одном году, а заканчива</w:t>
      </w:r>
      <w:r w:rsidRPr="00124200">
        <w:rPr>
          <w:color w:val="000000"/>
        </w:rPr>
        <w:softHyphen/>
        <w:t xml:space="preserve">ющихся в другом, пишут через косую черту: </w:t>
      </w:r>
      <w:r w:rsidRPr="00124200">
        <w:rPr>
          <w:i/>
          <w:iCs/>
          <w:color w:val="000000"/>
        </w:rPr>
        <w:t>в 2006/ 2007 учебном году, отчетный 2009/2010 год.</w:t>
      </w:r>
      <w:r w:rsidRPr="00124200">
        <w:rPr>
          <w:color w:val="000000"/>
        </w:rPr>
        <w:t xml:space="preserve"> В остальных случаях между годами ставится тире. Например: </w:t>
      </w:r>
      <w:r w:rsidRPr="00124200">
        <w:rPr>
          <w:i/>
          <w:iCs/>
          <w:color w:val="000000"/>
        </w:rPr>
        <w:t>освободить от взимания налога в 2002-2003 гг.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Квартал обозначается римской цифрой, но полугодие пишется полностью: </w:t>
      </w:r>
      <w:r w:rsidRPr="00124200">
        <w:rPr>
          <w:i/>
          <w:iCs/>
          <w:color w:val="000000"/>
        </w:rPr>
        <w:t>I квартал 2010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во втором полуго</w:t>
      </w:r>
      <w:r w:rsidRPr="00124200">
        <w:rPr>
          <w:i/>
          <w:iCs/>
          <w:color w:val="000000"/>
        </w:rPr>
        <w:softHyphen/>
        <w:t>дии 2010 г.</w:t>
      </w:r>
      <w:r w:rsidRPr="00124200">
        <w:rPr>
          <w:color w:val="000000"/>
        </w:rPr>
        <w:t xml:space="preserve"> При римских цифрах падежные окончания (на</w:t>
      </w:r>
      <w:r w:rsidRPr="00124200">
        <w:rPr>
          <w:color w:val="000000"/>
        </w:rPr>
        <w:softHyphen/>
        <w:t xml:space="preserve">ращения) не ставятся: </w:t>
      </w:r>
      <w:r w:rsidRPr="00124200">
        <w:rPr>
          <w:i/>
          <w:iCs/>
          <w:color w:val="000000"/>
        </w:rPr>
        <w:t>в I квартале</w:t>
      </w:r>
      <w:r w:rsidRPr="00124200">
        <w:rPr>
          <w:color w:val="000000"/>
        </w:rPr>
        <w:t xml:space="preserve"> (но не </w:t>
      </w:r>
      <w:r w:rsidRPr="00124200">
        <w:rPr>
          <w:i/>
          <w:iCs/>
          <w:color w:val="000000"/>
        </w:rPr>
        <w:t xml:space="preserve">в </w:t>
      </w:r>
      <w:r w:rsidRPr="00124200">
        <w:rPr>
          <w:i/>
          <w:iCs/>
          <w:color w:val="000000"/>
          <w:lang w:val="en-US" w:eastAsia="en-US"/>
        </w:rPr>
        <w:t>I</w:t>
      </w:r>
      <w:r w:rsidRPr="00124200">
        <w:rPr>
          <w:i/>
          <w:iCs/>
          <w:color w:val="000000"/>
        </w:rPr>
        <w:t>-м квартале).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Допускается оформление даты в следующей последователь</w:t>
      </w:r>
      <w:r w:rsidRPr="00124200">
        <w:rPr>
          <w:color w:val="000000"/>
        </w:rPr>
        <w:softHyphen/>
        <w:t xml:space="preserve">ности: </w:t>
      </w:r>
      <w:r w:rsidRPr="00124200">
        <w:rPr>
          <w:i/>
          <w:iCs/>
          <w:color w:val="000000"/>
        </w:rPr>
        <w:t>год, месяц, день месяца (2006.06.05).</w:t>
      </w:r>
      <w:r w:rsidRPr="00124200">
        <w:rPr>
          <w:color w:val="000000"/>
        </w:rPr>
        <w:t xml:space="preserve"> Это особенно удоб</w:t>
      </w:r>
      <w:r w:rsidRPr="00124200">
        <w:rPr>
          <w:color w:val="000000"/>
        </w:rPr>
        <w:softHyphen/>
        <w:t>но для поиска документов в больших архивах.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Международной организацией по стандартизации </w:t>
      </w:r>
      <w:r w:rsidRPr="00124200">
        <w:rPr>
          <w:color w:val="000000"/>
          <w:lang w:eastAsia="en-US"/>
        </w:rPr>
        <w:t>(</w:t>
      </w:r>
      <w:r w:rsidRPr="00124200">
        <w:rPr>
          <w:color w:val="000000"/>
          <w:lang w:val="en-US" w:eastAsia="en-US"/>
        </w:rPr>
        <w:t>ISO</w:t>
      </w:r>
      <w:r w:rsidRPr="00124200">
        <w:rPr>
          <w:color w:val="000000"/>
          <w:lang w:eastAsia="en-US"/>
        </w:rPr>
        <w:t xml:space="preserve">) </w:t>
      </w:r>
      <w:r w:rsidRPr="00124200">
        <w:rPr>
          <w:color w:val="000000"/>
        </w:rPr>
        <w:t>в связи с внедрением информационных технологий рекомен</w:t>
      </w:r>
      <w:r w:rsidRPr="00124200">
        <w:rPr>
          <w:color w:val="000000"/>
        </w:rPr>
        <w:softHyphen/>
        <w:t>дуется универсальное цифровое обозначение дат. В соответ</w:t>
      </w:r>
      <w:r w:rsidRPr="00124200">
        <w:rPr>
          <w:color w:val="000000"/>
        </w:rPr>
        <w:softHyphen/>
        <w:t>ствии с ГОСТ 7.64-90 (ИСО 8601: 88 Форматы обмена элементами данных. Обмен ин</w:t>
      </w:r>
      <w:r w:rsidRPr="00124200">
        <w:rPr>
          <w:color w:val="000000"/>
        </w:rPr>
        <w:softHyphen/>
        <w:t xml:space="preserve">формацией. Проставление дат и времени) пример написания даты 1 сентября 2009 года выглядит следующим образом: </w:t>
      </w:r>
      <w:r w:rsidRPr="00124200">
        <w:rPr>
          <w:i/>
          <w:iCs/>
          <w:color w:val="000000"/>
        </w:rPr>
        <w:t>20090901 (основной формат), 2009-09-01 (расширенный фор</w:t>
      </w:r>
      <w:r w:rsidRPr="00124200">
        <w:rPr>
          <w:i/>
          <w:iCs/>
          <w:color w:val="000000"/>
        </w:rPr>
        <w:softHyphen/>
        <w:t>мат)</w:t>
      </w:r>
      <w:r w:rsidRPr="00124200">
        <w:rPr>
          <w:color w:val="000000"/>
        </w:rPr>
        <w:t xml:space="preserve">; </w:t>
      </w:r>
      <w:r w:rsidRPr="00124200">
        <w:rPr>
          <w:i/>
          <w:iCs/>
          <w:color w:val="000000"/>
        </w:rPr>
        <w:t>09-09-01 (сокращенный формат).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В названиях праздников и знаменательных дат с про</w:t>
      </w:r>
      <w:r w:rsidRPr="00124200">
        <w:rPr>
          <w:color w:val="000000"/>
        </w:rPr>
        <w:softHyphen/>
        <w:t xml:space="preserve">писной буквы пишутся первое слово и имена собственные: </w:t>
      </w:r>
      <w:r w:rsidRPr="00124200">
        <w:rPr>
          <w:i/>
          <w:iCs/>
          <w:color w:val="000000"/>
        </w:rPr>
        <w:t>Восьмое марта, Новый год,</w:t>
      </w:r>
      <w:r w:rsidRPr="00124200">
        <w:rPr>
          <w:color w:val="000000"/>
        </w:rPr>
        <w:t xml:space="preserve"> но: </w:t>
      </w:r>
      <w:r w:rsidRPr="00124200">
        <w:rPr>
          <w:i/>
          <w:iCs/>
          <w:color w:val="000000"/>
        </w:rPr>
        <w:t>День Победы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Рождества Христова.</w:t>
      </w:r>
      <w:r w:rsidRPr="00124200">
        <w:rPr>
          <w:color w:val="000000"/>
        </w:rPr>
        <w:t xml:space="preserve"> Если начальное порядковое числительное в та</w:t>
      </w:r>
      <w:r w:rsidRPr="00124200">
        <w:rPr>
          <w:color w:val="000000"/>
        </w:rPr>
        <w:softHyphen/>
        <w:t>ком названии написано цифрой, то с прописной буквы пи</w:t>
      </w:r>
      <w:r w:rsidRPr="00124200">
        <w:rPr>
          <w:color w:val="000000"/>
        </w:rPr>
        <w:softHyphen/>
        <w:t xml:space="preserve">шется следующее за ним слово. Порядковое числительное при этом не имеет наращения: </w:t>
      </w:r>
      <w:r w:rsidRPr="00124200">
        <w:rPr>
          <w:i/>
          <w:iCs/>
          <w:color w:val="000000"/>
        </w:rPr>
        <w:t>8 Марта, 4 Ноября.</w:t>
      </w:r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Математические формулы в документах отделяются от текста сверху и снизу расстоянием в три интервала. В тех случаях, когда формула не помещается на одной строке, ее переносят на другую.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Перенос формулы осуществляется после указания мате</w:t>
      </w:r>
      <w:r w:rsidRPr="00124200">
        <w:rPr>
          <w:bCs/>
          <w:color w:val="000000"/>
        </w:rPr>
        <w:softHyphen/>
        <w:t xml:space="preserve">матического знака ( =, +, -, :, </w:t>
      </w:r>
      <w:r w:rsidRPr="00124200">
        <w:rPr>
          <w:color w:val="000000"/>
        </w:rPr>
        <w:t xml:space="preserve">х) </w:t>
      </w:r>
      <w:r w:rsidRPr="00124200">
        <w:rPr>
          <w:bCs/>
          <w:color w:val="000000"/>
        </w:rPr>
        <w:t>с его повторением на но</w:t>
      </w:r>
      <w:r w:rsidRPr="00124200">
        <w:rPr>
          <w:bCs/>
          <w:color w:val="000000"/>
        </w:rPr>
        <w:softHyphen/>
        <w:t>вой строке. Между знаками арифметических действий и сто</w:t>
      </w:r>
      <w:r w:rsidRPr="00124200">
        <w:rPr>
          <w:bCs/>
          <w:color w:val="000000"/>
        </w:rPr>
        <w:softHyphen/>
        <w:t xml:space="preserve">ящими рядом символами или числами делаются пропуски в один пробел (например: 6 </w:t>
      </w:r>
      <w:r w:rsidRPr="00124200">
        <w:rPr>
          <w:color w:val="000000"/>
        </w:rPr>
        <w:t xml:space="preserve">х </w:t>
      </w:r>
      <w:r w:rsidRPr="00124200">
        <w:rPr>
          <w:bCs/>
          <w:color w:val="000000"/>
        </w:rPr>
        <w:t>9 = 54; А - С = Д).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bCs/>
          <w:color w:val="000000"/>
        </w:rPr>
        <w:t>Пояснения к значениям символов приводятся непосред</w:t>
      </w:r>
      <w:r w:rsidRPr="00124200">
        <w:rPr>
          <w:bCs/>
          <w:color w:val="000000"/>
        </w:rPr>
        <w:softHyphen/>
        <w:t xml:space="preserve">ственно под формулой, </w:t>
      </w:r>
      <w:r w:rsidRPr="00124200">
        <w:rPr>
          <w:bCs/>
          <w:color w:val="000000"/>
        </w:rPr>
        <w:lastRenderedPageBreak/>
        <w:t>написание которой заканчивается запятой. Пояснения начинают после слова «где», двоеточие при этом не ставится. Слово «где» пишется на два интерва</w:t>
      </w:r>
      <w:r w:rsidRPr="00124200">
        <w:rPr>
          <w:bCs/>
          <w:color w:val="000000"/>
        </w:rPr>
        <w:softHyphen/>
        <w:t>ла ниже формулы непосредственно от левого поля. Значе</w:t>
      </w:r>
      <w:r w:rsidRPr="00124200">
        <w:rPr>
          <w:bCs/>
          <w:color w:val="000000"/>
        </w:rPr>
        <w:softHyphen/>
        <w:t>ние каждого символа, кроме первого, пишут с новой стро</w:t>
      </w:r>
      <w:r w:rsidRPr="00124200">
        <w:rPr>
          <w:bCs/>
          <w:color w:val="000000"/>
        </w:rPr>
        <w:softHyphen/>
        <w:t xml:space="preserve">ки один под другим. Значение первого символа пишется </w:t>
      </w:r>
      <w:r w:rsidRPr="00124200">
        <w:rPr>
          <w:color w:val="000000"/>
        </w:rPr>
        <w:t>с пробелом после слова «где». В конце каждого пояснения ставится точка с запятой. Последнее пояснение заканчивает</w:t>
      </w:r>
      <w:r w:rsidRPr="00124200">
        <w:rPr>
          <w:color w:val="000000"/>
        </w:rPr>
        <w:softHyphen/>
        <w:t>ся точкой. Например:</w:t>
      </w:r>
    </w:p>
    <w:p w:rsidR="00124200" w:rsidRPr="00124200" w:rsidRDefault="00124200" w:rsidP="00124200">
      <w:pPr>
        <w:jc w:val="center"/>
      </w:pPr>
      <w:r w:rsidRPr="00124200">
        <w:rPr>
          <w:noProof/>
        </w:rPr>
        <w:drawing>
          <wp:inline distT="0" distB="0" distL="0" distR="0" wp14:anchorId="67F60337" wp14:editId="63E65568">
            <wp:extent cx="947056" cy="357644"/>
            <wp:effectExtent l="19050" t="0" r="54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26101" t="13000" r="2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56" cy="3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где </w:t>
      </w:r>
      <w:r w:rsidRPr="00124200">
        <w:rPr>
          <w:i/>
          <w:iCs/>
          <w:color w:val="000000"/>
        </w:rPr>
        <w:t>Н</w:t>
      </w:r>
      <w:r w:rsidRPr="00124200">
        <w:rPr>
          <w:i/>
          <w:iCs/>
          <w:color w:val="000000"/>
          <w:vertAlign w:val="subscript"/>
        </w:rPr>
        <w:t>с</w:t>
      </w:r>
      <w:r w:rsidRPr="00124200">
        <w:rPr>
          <w:i/>
          <w:iCs/>
          <w:color w:val="000000"/>
        </w:rPr>
        <w:t xml:space="preserve"> —</w:t>
      </w:r>
      <w:r w:rsidRPr="00124200">
        <w:rPr>
          <w:color w:val="000000"/>
        </w:rPr>
        <w:t xml:space="preserve"> норматив роста заработной платы при повышении производительности труда на 1 %;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Э</w:t>
      </w:r>
      <w:r w:rsidRPr="00124200">
        <w:rPr>
          <w:i/>
          <w:iCs/>
          <w:color w:val="000000"/>
          <w:vertAlign w:val="subscript"/>
        </w:rPr>
        <w:t>3</w:t>
      </w:r>
      <w:r w:rsidRPr="00124200">
        <w:rPr>
          <w:color w:val="000000"/>
        </w:rPr>
        <w:t xml:space="preserve"> — экономия заработной платы в соответствии со сни</w:t>
      </w:r>
      <w:r w:rsidRPr="00124200">
        <w:rPr>
          <w:color w:val="000000"/>
        </w:rPr>
        <w:softHyphen/>
        <w:t>жением трудоемкости продукции при переходе на новую технику (технологию);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П</w:t>
      </w:r>
      <w:r w:rsidRPr="00124200">
        <w:rPr>
          <w:i/>
          <w:iCs/>
          <w:color w:val="000000"/>
          <w:vertAlign w:val="subscript"/>
        </w:rPr>
        <w:t>ф</w:t>
      </w:r>
      <w:r w:rsidRPr="00124200">
        <w:rPr>
          <w:color w:val="000000"/>
        </w:rPr>
        <w:t xml:space="preserve"> — прирост фондовооруженности на данном участке производства (на предприятии, в отрасли) в стоимостном измерении.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Для более экономного представления экспликации фор</w:t>
      </w:r>
      <w:r w:rsidRPr="00124200">
        <w:rPr>
          <w:color w:val="000000"/>
        </w:rPr>
        <w:softHyphen/>
        <w:t>мул, носящих пояснительный характер, допускается прово</w:t>
      </w:r>
      <w:r w:rsidRPr="00124200">
        <w:rPr>
          <w:color w:val="000000"/>
        </w:rPr>
        <w:softHyphen/>
        <w:t>дить расшифровку в строку. При этом последующие строки должны приводиться после точки с запятой. Например:</w:t>
      </w:r>
    </w:p>
    <w:p w:rsidR="00124200" w:rsidRPr="00124200" w:rsidRDefault="00124200" w:rsidP="00124200">
      <w:pPr>
        <w:jc w:val="center"/>
      </w:pPr>
      <w:r w:rsidRPr="00124200">
        <w:rPr>
          <w:noProof/>
        </w:rPr>
        <w:drawing>
          <wp:inline distT="0" distB="0" distL="0" distR="0" wp14:anchorId="16675D5C" wp14:editId="16755F73">
            <wp:extent cx="1434942" cy="17512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17878" t="50365" r="19970" b="2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42" cy="17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где </w:t>
      </w:r>
      <w:r w:rsidRPr="00124200">
        <w:rPr>
          <w:i/>
          <w:iCs/>
          <w:color w:val="000000"/>
          <w:lang w:val="en-US" w:eastAsia="en-US"/>
        </w:rPr>
        <w:t>K</w:t>
      </w:r>
      <w:r w:rsidRPr="00124200">
        <w:rPr>
          <w:i/>
          <w:iCs/>
          <w:color w:val="000000"/>
          <w:vertAlign w:val="subscript"/>
          <w:lang w:eastAsia="en-US"/>
        </w:rPr>
        <w:t>мех</w:t>
      </w:r>
      <w:r w:rsidRPr="00124200">
        <w:rPr>
          <w:i/>
          <w:iCs/>
          <w:color w:val="000000"/>
          <w:lang w:eastAsia="en-US"/>
        </w:rPr>
        <w:t xml:space="preserve">  </w:t>
      </w:r>
      <w:r w:rsidRPr="00124200">
        <w:rPr>
          <w:i/>
          <w:iCs/>
          <w:color w:val="000000"/>
        </w:rPr>
        <w:t>—</w:t>
      </w:r>
      <w:r w:rsidRPr="00124200">
        <w:rPr>
          <w:color w:val="000000"/>
        </w:rPr>
        <w:t xml:space="preserve"> показатель уровня механизированного труда в об</w:t>
      </w:r>
      <w:r w:rsidRPr="00124200">
        <w:rPr>
          <w:color w:val="000000"/>
        </w:rPr>
        <w:softHyphen/>
        <w:t xml:space="preserve">щих трудозатратах; </w:t>
      </w:r>
      <w:r w:rsidRPr="00124200">
        <w:rPr>
          <w:i/>
          <w:iCs/>
          <w:color w:val="000000"/>
        </w:rPr>
        <w:t>Т</w:t>
      </w:r>
      <w:r w:rsidRPr="00124200">
        <w:rPr>
          <w:i/>
          <w:iCs/>
          <w:color w:val="000000"/>
          <w:vertAlign w:val="subscript"/>
        </w:rPr>
        <w:t>маш</w:t>
      </w:r>
      <w:r w:rsidRPr="00124200">
        <w:rPr>
          <w:color w:val="000000"/>
        </w:rPr>
        <w:t xml:space="preserve"> и </w:t>
      </w:r>
      <w:r w:rsidRPr="00124200">
        <w:rPr>
          <w:i/>
          <w:color w:val="000000"/>
        </w:rPr>
        <w:t>Т</w:t>
      </w:r>
      <w:r w:rsidRPr="00124200">
        <w:rPr>
          <w:color w:val="000000"/>
        </w:rPr>
        <w:t xml:space="preserve"> соответственно машинное время и общая проектная трудоемкость изготовления всех изделий по данным расчета.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Применение одновременно машинописных и рукопис</w:t>
      </w:r>
      <w:r w:rsidRPr="00124200">
        <w:rPr>
          <w:color w:val="000000"/>
        </w:rPr>
        <w:softHyphen/>
        <w:t>ных символов в одной формуле не допускается (рекоменду</w:t>
      </w:r>
      <w:r w:rsidRPr="00124200">
        <w:rPr>
          <w:color w:val="000000"/>
        </w:rPr>
        <w:softHyphen/>
        <w:t>ется рукописный вариант написания символов).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Если формул в тексте несколько, их следует нумеровать. Нумерация осуществляется арабскими цифрами, которые проставляются на одном уровне с формулой у границы пра</w:t>
      </w:r>
      <w:r w:rsidRPr="00124200">
        <w:rPr>
          <w:color w:val="000000"/>
        </w:rPr>
        <w:softHyphen/>
        <w:t>вого поля листа в круглых скобках. Нумерация может быть сквозной или связанной с номером раздела или главы тек</w:t>
      </w:r>
      <w:r w:rsidRPr="00124200">
        <w:rPr>
          <w:color w:val="000000"/>
        </w:rPr>
        <w:softHyphen/>
        <w:t>ста, но не с номерами пунктов или подпунктов.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color w:val="000000"/>
        </w:rPr>
        <w:t xml:space="preserve">Примеры сквозной нумерации: </w:t>
      </w:r>
      <w:r w:rsidRPr="00124200">
        <w:rPr>
          <w:i/>
          <w:iCs/>
          <w:color w:val="000000"/>
        </w:rPr>
        <w:t>(2), (9).</w:t>
      </w:r>
      <w:r w:rsidRPr="00124200">
        <w:rPr>
          <w:color w:val="000000"/>
        </w:rPr>
        <w:t xml:space="preserve"> Нумерация, свя</w:t>
      </w:r>
      <w:r w:rsidRPr="00124200">
        <w:rPr>
          <w:color w:val="000000"/>
        </w:rPr>
        <w:softHyphen/>
        <w:t>занная с разделами (главами), выглядит следующим обра</w:t>
      </w:r>
      <w:r w:rsidRPr="00124200">
        <w:rPr>
          <w:color w:val="000000"/>
        </w:rPr>
        <w:softHyphen/>
        <w:t xml:space="preserve">зом: </w:t>
      </w:r>
      <w:r w:rsidRPr="00124200">
        <w:rPr>
          <w:i/>
          <w:iCs/>
          <w:color w:val="000000"/>
        </w:rPr>
        <w:t>(1.3), (6.5)</w:t>
      </w:r>
      <w:r w:rsidRPr="00124200">
        <w:rPr>
          <w:color w:val="000000"/>
        </w:rPr>
        <w:t xml:space="preserve"> ит. д. Здесь 1 и 6 — номера разделов (глав),</w:t>
      </w:r>
      <w:r w:rsidRPr="00124200">
        <w:rPr>
          <w:rFonts w:eastAsia="Arial Unicode MS"/>
          <w:color w:val="000000"/>
          <w:lang w:bidi="ru-RU"/>
        </w:rPr>
        <w:t xml:space="preserve"> </w:t>
      </w:r>
      <w:r w:rsidRPr="00124200">
        <w:rPr>
          <w:color w:val="000000"/>
        </w:rPr>
        <w:t>3 и 5 — номера формул в них. При ссылке в тексте докумен</w:t>
      </w:r>
      <w:r w:rsidRPr="00124200">
        <w:rPr>
          <w:color w:val="000000"/>
        </w:rPr>
        <w:softHyphen/>
        <w:t>та на формулу ее выполняют по образцу: согласно формуле (4); в соответствии с формулой (2.5).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Несложные и ненумерованные формулы типа </w:t>
      </w:r>
      <w:r w:rsidRPr="00124200">
        <w:rPr>
          <w:color w:val="000000"/>
          <w:lang w:val="en-US" w:eastAsia="en-US"/>
        </w:rPr>
        <w:t>S</w:t>
      </w:r>
      <w:r w:rsidRPr="00124200">
        <w:rPr>
          <w:color w:val="000000"/>
          <w:lang w:eastAsia="en-US"/>
        </w:rPr>
        <w:t xml:space="preserve"> </w:t>
      </w:r>
      <w:r w:rsidRPr="00124200">
        <w:rPr>
          <w:color w:val="000000"/>
        </w:rPr>
        <w:t>=16 кв. м могут быть расположены внутри текста документа.</w:t>
      </w:r>
      <w:r w:rsidRPr="00124200">
        <w:rPr>
          <w:rFonts w:eastAsia="Arial Unicode MS"/>
          <w:color w:val="000000"/>
          <w:lang w:bidi="ru-RU"/>
        </w:rPr>
        <w:t xml:space="preserve"> (ГОСТ 2.105-95. Единая система конструкторской документации. Общие требования к текстовым документам)</w:t>
      </w:r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spacing w:line="360" w:lineRule="auto"/>
        <w:ind w:firstLine="709"/>
        <w:jc w:val="both"/>
        <w:rPr>
          <w:b/>
          <w:color w:val="000000"/>
        </w:rPr>
      </w:pPr>
      <w:r w:rsidRPr="00124200">
        <w:rPr>
          <w:b/>
          <w:color w:val="000000"/>
        </w:rPr>
        <w:br w:type="page"/>
      </w:r>
    </w:p>
    <w:p w:rsidR="00124200" w:rsidRPr="00124200" w:rsidRDefault="00124200" w:rsidP="00124200">
      <w:pPr>
        <w:ind w:firstLine="709"/>
        <w:jc w:val="both"/>
        <w:rPr>
          <w:b/>
        </w:rPr>
      </w:pPr>
      <w:r w:rsidRPr="00124200">
        <w:rPr>
          <w:b/>
          <w:color w:val="000000"/>
        </w:rPr>
        <w:lastRenderedPageBreak/>
        <w:t>4. Оформление в документах таблиц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Таблицами называют особую пространственную форму подачи цифровых или словесных сведений. Таблицы исполь</w:t>
      </w:r>
      <w:r w:rsidRPr="00124200">
        <w:rPr>
          <w:color w:val="000000"/>
        </w:rPr>
        <w:softHyphen/>
        <w:t>зуются для лучшей наглядности и сравнения показателей.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r w:rsidRPr="00124200">
        <w:rPr>
          <w:color w:val="000000"/>
        </w:rPr>
        <w:t>Таблицы могут быть разной сложности. Обязательные элементы конструкции таблицы и графическое их представ</w:t>
      </w:r>
      <w:r w:rsidRPr="00124200">
        <w:rPr>
          <w:color w:val="000000"/>
        </w:rPr>
        <w:softHyphen/>
        <w:t>ление видно из следующего рисунка:</w:t>
      </w:r>
    </w:p>
    <w:p w:rsidR="00124200" w:rsidRPr="00124200" w:rsidRDefault="00124200" w:rsidP="00124200">
      <w:pPr>
        <w:jc w:val="center"/>
      </w:pPr>
      <w:r w:rsidRPr="00124200">
        <w:rPr>
          <w:noProof/>
        </w:rPr>
        <w:drawing>
          <wp:inline distT="0" distB="0" distL="0" distR="0" wp14:anchorId="2FDB8E21" wp14:editId="14E8492E">
            <wp:extent cx="3883442" cy="2090057"/>
            <wp:effectExtent l="19050" t="0" r="275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 l="6478" t="6452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44" cy="20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Таблицы нумеруют. Нумерация таблиц производится аналогично нумерации математических формул. Если таб</w:t>
      </w:r>
      <w:r w:rsidRPr="00124200">
        <w:rPr>
          <w:color w:val="000000"/>
        </w:rPr>
        <w:softHyphen/>
        <w:t>лица в тексте одна, то она должна быть обозначена: «Табли</w:t>
      </w:r>
      <w:r w:rsidRPr="00124200">
        <w:rPr>
          <w:color w:val="000000"/>
        </w:rPr>
        <w:softHyphen/>
        <w:t>ца 1». Точка как знак препинания при оформлении таблиц не ставится.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Заголовок таблицы должен быть кратким, четким.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Графы и строки таблицы должны иметь заголовки, вы</w:t>
      </w:r>
      <w:r w:rsidRPr="00124200">
        <w:rPr>
          <w:color w:val="000000"/>
        </w:rPr>
        <w:softHyphen/>
        <w:t>раженные именем существительным в именительном паде</w:t>
      </w:r>
      <w:r w:rsidRPr="00124200">
        <w:rPr>
          <w:color w:val="000000"/>
        </w:rPr>
        <w:softHyphen/>
        <w:t>же. Подзаголовки граф и строк должны быть согласованы с заголовками. Если таблица печатается более чем на одной странице, графы таблицы должны быть пронумерованы, и на следующих страницах печатаются только номера этих граф (ГОСТ Р 6.30-2003).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Над доследующей частью в этом случае пишут: «Про</w:t>
      </w:r>
      <w:r w:rsidRPr="00124200">
        <w:rPr>
          <w:color w:val="000000"/>
        </w:rPr>
        <w:softHyphen/>
        <w:t>должение таблицы...», «Окончание таблицы...». При этом нижнюю горизонтальную черту, ограничива</w:t>
      </w:r>
      <w:r w:rsidRPr="00124200">
        <w:rPr>
          <w:color w:val="000000"/>
        </w:rPr>
        <w:softHyphen/>
        <w:t>ющую первую часть таблицы, не приводят.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Не допускается вводить в таблицу графу «номер по по</w:t>
      </w:r>
      <w:r w:rsidRPr="00124200">
        <w:rPr>
          <w:color w:val="000000"/>
        </w:rPr>
        <w:softHyphen/>
        <w:t>рядку». В случае необходимости порядковые номера строк ставятся перед заголовками, в боковике, а после цифры, обозначающей номер строки, ставится точка.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Числовые значения показателей, приводимых в графах, проставляются на уровне последней строки наименования по</w:t>
      </w:r>
      <w:r w:rsidRPr="00124200">
        <w:rPr>
          <w:color w:val="000000"/>
        </w:rPr>
        <w:softHyphen/>
        <w:t>казателей. Словесная характеристика показателей, в отличие от цифровой, должна начинаться на уровне первой строки на</w:t>
      </w:r>
      <w:r w:rsidRPr="00124200">
        <w:rPr>
          <w:color w:val="000000"/>
        </w:rPr>
        <w:softHyphen/>
        <w:t>именования показателей. При отсутствии данных в соответ</w:t>
      </w:r>
      <w:r w:rsidRPr="00124200">
        <w:rPr>
          <w:color w:val="000000"/>
        </w:rPr>
        <w:softHyphen/>
        <w:t>ствующих графах обязательно проставляется прочерк.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r w:rsidRPr="00124200">
        <w:rPr>
          <w:color w:val="000000"/>
        </w:rPr>
        <w:t>Числовые значения однородных величин располагаются в графах так, чтобы единицы находились под единицами, десятки под десятками и т. д., а неоднородные величины — посередине. Если в графе указываются числа — пределы ве</w:t>
      </w:r>
      <w:r w:rsidRPr="00124200">
        <w:rPr>
          <w:color w:val="000000"/>
        </w:rPr>
        <w:softHyphen/>
        <w:t xml:space="preserve">личин, то числа равняют по отточию или тире. Например: 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1250</w:t>
      </w:r>
      <w:r w:rsidRPr="00124200">
        <w:rPr>
          <w:color w:val="000000"/>
        </w:rPr>
        <w:tab/>
      </w:r>
      <w:r w:rsidRPr="00124200">
        <w:rPr>
          <w:color w:val="000000"/>
        </w:rPr>
        <w:tab/>
        <w:t>100-200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  873,305</w:t>
      </w:r>
      <w:r w:rsidRPr="00124200">
        <w:rPr>
          <w:color w:val="000000"/>
        </w:rPr>
        <w:tab/>
        <w:t xml:space="preserve">  14-19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    26,8</w:t>
      </w:r>
      <w:r w:rsidRPr="00124200">
        <w:rPr>
          <w:color w:val="000000"/>
        </w:rPr>
        <w:tab/>
      </w:r>
      <w:r w:rsidRPr="00124200">
        <w:rPr>
          <w:color w:val="000000"/>
        </w:rPr>
        <w:tab/>
        <w:t xml:space="preserve">    5-8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Повторяющиеся слова в заголовках строк, если таблица не разделена горизонтальными линиями, могут заменяться кавычками. Повторяющиеся цифры, математические записи обозна</w:t>
      </w:r>
      <w:r w:rsidRPr="00124200">
        <w:rPr>
          <w:color w:val="000000"/>
        </w:rPr>
        <w:softHyphen/>
        <w:t>чения марок материалов, знаки «№», «%», символы заме</w:t>
      </w:r>
      <w:r w:rsidRPr="00124200">
        <w:rPr>
          <w:color w:val="000000"/>
        </w:rPr>
        <w:softHyphen/>
        <w:t>нять кавычками не разрешается.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Если в таблице строки в боковике разделены горизон</w:t>
      </w:r>
      <w:r w:rsidRPr="00124200">
        <w:rPr>
          <w:color w:val="000000"/>
        </w:rPr>
        <w:softHyphen/>
        <w:t>тальными линиями, текст повторяется полностью.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Большие таблицы допускается представлять на листах большего, чем А4, формата, которые затем складываются на формат А4.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r w:rsidRPr="00124200">
        <w:rPr>
          <w:color w:val="000000"/>
        </w:rPr>
        <w:lastRenderedPageBreak/>
        <w:t>Типичными примерами оформления таблиц являются нижеследующие образцы с демонстрацией оформления сно</w:t>
      </w:r>
      <w:r w:rsidRPr="00124200">
        <w:rPr>
          <w:color w:val="000000"/>
        </w:rPr>
        <w:softHyphen/>
        <w:t>сок и примечаний. Тематические заголовки в строках даны в двух ва</w:t>
      </w:r>
      <w:r w:rsidRPr="00124200">
        <w:rPr>
          <w:color w:val="000000"/>
        </w:rPr>
        <w:softHyphen/>
        <w:t>риантах: флаговым и центрованным способами.</w:t>
      </w:r>
    </w:p>
    <w:p w:rsidR="00124200" w:rsidRPr="00124200" w:rsidRDefault="00124200" w:rsidP="00124200">
      <w:pPr>
        <w:ind w:firstLine="709"/>
        <w:jc w:val="both"/>
      </w:pPr>
    </w:p>
    <w:tbl>
      <w:tblPr>
        <w:tblW w:w="9495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1"/>
        <w:gridCol w:w="1559"/>
        <w:gridCol w:w="2268"/>
        <w:gridCol w:w="2337"/>
      </w:tblGrid>
      <w:tr w:rsidR="00124200" w:rsidRPr="00124200" w:rsidTr="000948BB">
        <w:trPr>
          <w:trHeight w:val="298"/>
          <w:jc w:val="center"/>
        </w:trPr>
        <w:tc>
          <w:tcPr>
            <w:tcW w:w="48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Высота над Землей, км</w:t>
            </w: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Скорость, км/ч</w:t>
            </w:r>
          </w:p>
        </w:tc>
      </w:tr>
      <w:tr w:rsidR="00124200" w:rsidRPr="00124200" w:rsidTr="000948BB">
        <w:trPr>
          <w:trHeight w:val="288"/>
          <w:jc w:val="center"/>
        </w:trPr>
        <w:tc>
          <w:tcPr>
            <w:tcW w:w="4890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первая космическая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вторая космическая</w:t>
            </w:r>
          </w:p>
        </w:tc>
      </w:tr>
      <w:tr w:rsidR="00124200" w:rsidRPr="00124200" w:rsidTr="000948BB">
        <w:trPr>
          <w:trHeight w:val="312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1. Десять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10 000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4,93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6,98</w:t>
            </w:r>
          </w:p>
        </w:tc>
      </w:tr>
      <w:tr w:rsidR="00124200" w:rsidRPr="00124200" w:rsidTr="000948BB">
        <w:trPr>
          <w:trHeight w:val="312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2. Двадцать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20 000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3,89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5,50</w:t>
            </w:r>
          </w:p>
        </w:tc>
      </w:tr>
      <w:tr w:rsidR="00124200" w:rsidRPr="00124200" w:rsidTr="000948BB">
        <w:trPr>
          <w:trHeight w:val="307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3. Пятьдесят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50 000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2,66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3,76</w:t>
            </w:r>
          </w:p>
        </w:tc>
      </w:tr>
      <w:tr w:rsidR="00124200" w:rsidRPr="00124200" w:rsidTr="000948BB">
        <w:trPr>
          <w:trHeight w:val="307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4. Сто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100 000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1,94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2,74</w:t>
            </w:r>
          </w:p>
        </w:tc>
      </w:tr>
      <w:tr w:rsidR="00124200" w:rsidRPr="00124200" w:rsidTr="000948BB">
        <w:trPr>
          <w:trHeight w:val="322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5. Девятьсот тридцать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930 000</w:t>
            </w:r>
            <w:r w:rsidRPr="00124200">
              <w:rPr>
                <w:color w:val="000000"/>
                <w:vertAlign w:val="superscript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0,65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0,93</w:t>
            </w:r>
          </w:p>
        </w:tc>
      </w:tr>
    </w:tbl>
    <w:p w:rsidR="00124200" w:rsidRPr="00124200" w:rsidRDefault="00124200" w:rsidP="00124200">
      <w:pPr>
        <w:jc w:val="both"/>
      </w:pPr>
      <w:r w:rsidRPr="00124200">
        <w:rPr>
          <w:color w:val="000000"/>
          <w:vertAlign w:val="superscript"/>
        </w:rPr>
        <w:t>1</w:t>
      </w:r>
      <w:r w:rsidRPr="00124200">
        <w:rPr>
          <w:color w:val="000000"/>
        </w:rPr>
        <w:t xml:space="preserve"> Эта высота определяет границу околоземного космического про</w:t>
      </w:r>
      <w:r w:rsidRPr="00124200">
        <w:rPr>
          <w:color w:val="000000"/>
        </w:rPr>
        <w:softHyphen/>
        <w:t>странства.</w:t>
      </w:r>
    </w:p>
    <w:p w:rsidR="00124200" w:rsidRPr="00124200" w:rsidRDefault="00124200" w:rsidP="00124200">
      <w:pPr>
        <w:jc w:val="both"/>
      </w:pPr>
      <w:r w:rsidRPr="00124200">
        <w:rPr>
          <w:i/>
          <w:iCs/>
          <w:color w:val="000000"/>
        </w:rPr>
        <w:t>Примечания:</w:t>
      </w:r>
      <w:r w:rsidRPr="00124200">
        <w:rPr>
          <w:color w:val="000000"/>
        </w:rPr>
        <w:t xml:space="preserve"> 1 .Значения космических скоростей даны при отсутствии атмосферы.</w:t>
      </w:r>
    </w:p>
    <w:p w:rsidR="00124200" w:rsidRPr="00124200" w:rsidRDefault="00124200" w:rsidP="00124200">
      <w:pPr>
        <w:jc w:val="both"/>
      </w:pPr>
      <w:r w:rsidRPr="00124200">
        <w:rPr>
          <w:color w:val="000000"/>
        </w:rPr>
        <w:tab/>
        <w:t xml:space="preserve">            2. Третья космическая скорость составляет 16,67 км/с.</w:t>
      </w:r>
    </w:p>
    <w:p w:rsidR="00124200" w:rsidRPr="00124200" w:rsidRDefault="00124200" w:rsidP="00124200">
      <w:pPr>
        <w:jc w:val="both"/>
        <w:rPr>
          <w:b/>
          <w:bCs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 xml:space="preserve">Выводами </w:t>
      </w:r>
      <w:r w:rsidRPr="00124200">
        <w:rPr>
          <w:color w:val="000000"/>
        </w:rPr>
        <w:t>называют такую форму подачи цифрового материала, когда в связи с его небольшим объемом нецеле</w:t>
      </w:r>
      <w:r w:rsidRPr="00124200">
        <w:rPr>
          <w:color w:val="000000"/>
        </w:rPr>
        <w:softHyphen/>
        <w:t>сообразно оформлять таблицу. В выводе, в отличие от таб</w:t>
      </w:r>
      <w:r w:rsidRPr="00124200">
        <w:rPr>
          <w:color w:val="000000"/>
        </w:rPr>
        <w:softHyphen/>
        <w:t>лицы, колонки должны быть разделены не линиями, а от</w:t>
      </w:r>
      <w:r w:rsidRPr="00124200">
        <w:rPr>
          <w:color w:val="000000"/>
        </w:rPr>
        <w:softHyphen/>
        <w:t>точиями. Например: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i/>
          <w:iCs/>
          <w:color w:val="000000"/>
        </w:rPr>
        <w:t>При подвеске низковольтных проводов на переходах и по ровной трассе без переходов применять к нормам коэффи</w:t>
      </w:r>
      <w:r w:rsidRPr="00124200">
        <w:rPr>
          <w:i/>
          <w:iCs/>
          <w:color w:val="000000"/>
        </w:rPr>
        <w:softHyphen/>
        <w:t>циенты: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Затраты труда и зарплаты .......................... 1,8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Машины и материалы ......................................</w:t>
      </w:r>
      <w:r w:rsidRPr="00124200">
        <w:rPr>
          <w:color w:val="000000"/>
        </w:rPr>
        <w:t>2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Выводы не нумеруют. Выводы, как и таблицы, могут иметь тематический заголовок, приложения и сноски.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Знаки препинания (точка, запятая, точка с запятой, во</w:t>
      </w:r>
      <w:r w:rsidRPr="00124200">
        <w:rPr>
          <w:color w:val="000000"/>
        </w:rPr>
        <w:softHyphen/>
        <w:t>просительный и восклицательный знаки) пишутся и печа</w:t>
      </w:r>
      <w:r w:rsidRPr="00124200">
        <w:rPr>
          <w:color w:val="000000"/>
        </w:rPr>
        <w:softHyphen/>
        <w:t>таются без пробела после слов и цифр, за которыми они проставлены. Следующие за знаками препинания слова от</w:t>
      </w:r>
      <w:r w:rsidRPr="00124200">
        <w:rPr>
          <w:color w:val="000000"/>
        </w:rPr>
        <w:softHyphen/>
        <w:t>деляются одним пробелом.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Слова и символы, заключенные в кавычки и скобки, отделяются от предыдущего и последующего слова одним пробелом. Внутри кавычек и скобок пробелы отсутствуют. Знаки препинания, следующие за кавычками и скобками, ставятся без пробела, но слова, идущие после знака препи</w:t>
      </w:r>
      <w:r w:rsidRPr="00124200">
        <w:rPr>
          <w:color w:val="000000"/>
        </w:rPr>
        <w:softHyphen/>
        <w:t>нания, пробелом отделяются обязательно.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Дефис пробелами не выделяется (например: </w:t>
      </w:r>
      <w:r w:rsidRPr="00124200">
        <w:rPr>
          <w:i/>
          <w:iCs/>
          <w:color w:val="000000"/>
        </w:rPr>
        <w:t>социально-политичес</w:t>
      </w:r>
      <w:r w:rsidRPr="00124200">
        <w:rPr>
          <w:i/>
          <w:iCs/>
          <w:color w:val="000000"/>
        </w:rPr>
        <w:softHyphen/>
        <w:t>кие методы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финансово-экономический факультет).</w:t>
      </w:r>
      <w:r w:rsidRPr="00124200">
        <w:rPr>
          <w:color w:val="000000"/>
        </w:rPr>
        <w:t xml:space="preserve"> Знак «тире» при использовании его в качестве заменителя слова «есть» отделяется пробелами с двух сторон («демократия – путь к процветанию»). Знак переноса не отделяет</w:t>
      </w:r>
      <w:r w:rsidRPr="00124200">
        <w:rPr>
          <w:color w:val="000000"/>
        </w:rPr>
        <w:softHyphen/>
        <w:t>ся пробелом от последней буквы переносимого слова.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color w:val="000000"/>
        </w:rPr>
        <w:t>В документах, где повторяющиеся слова даны в стол</w:t>
      </w:r>
      <w:r w:rsidRPr="00124200">
        <w:rPr>
          <w:color w:val="000000"/>
        </w:rPr>
        <w:softHyphen/>
        <w:t>бик, их можно заменить кавычками или словосочетанием</w:t>
      </w:r>
      <w:r w:rsidRPr="00124200">
        <w:rPr>
          <w:rFonts w:eastAsia="Arial Unicode MS"/>
          <w:color w:val="000000"/>
          <w:lang w:bidi="ru-RU"/>
        </w:rPr>
        <w:t xml:space="preserve"> </w:t>
      </w:r>
      <w:r w:rsidRPr="00124200">
        <w:rPr>
          <w:color w:val="000000"/>
        </w:rPr>
        <w:t>«То же», комбинацию из знаков тире и кавычек (-»-) для замены повторяющихся слов применять не допускается. Примеры правильного оформления: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Железнодорожный район Ростовская область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ab/>
        <w:t>""                                   То же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ab/>
        <w:t>""                                   То же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Кавычками нельзя заменять повторяющиеся числа, зна</w:t>
      </w:r>
      <w:r w:rsidRPr="00124200">
        <w:rPr>
          <w:color w:val="000000"/>
        </w:rPr>
        <w:softHyphen/>
        <w:t xml:space="preserve">ки, номер (№) и процент (%). Знаки «№» и «%» ставятся только при цифрах, от которых «№» отделяется пробелом (№ 14/5). Когда числа пишутся словами, знаки «№» и «%» также приводятся текстуально (например, </w:t>
      </w:r>
      <w:r w:rsidRPr="00124200">
        <w:rPr>
          <w:i/>
          <w:iCs/>
          <w:color w:val="000000"/>
        </w:rPr>
        <w:t>двадцать пять процен</w:t>
      </w:r>
      <w:r w:rsidRPr="00124200">
        <w:rPr>
          <w:i/>
          <w:iCs/>
          <w:color w:val="000000"/>
        </w:rPr>
        <w:softHyphen/>
        <w:t>тов прибыли).</w:t>
      </w:r>
    </w:p>
    <w:p w:rsidR="00EE550A" w:rsidRPr="00124200" w:rsidRDefault="00EE550A" w:rsidP="00124200"/>
    <w:sectPr w:rsidR="00EE550A" w:rsidRPr="00124200" w:rsidSect="0000199A">
      <w:footerReference w:type="default" r:id="rId12"/>
      <w:type w:val="continuous"/>
      <w:pgSz w:w="11906" w:h="16838"/>
      <w:pgMar w:top="1077" w:right="851" w:bottom="1134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9E8" w:rsidRDefault="00C869E8" w:rsidP="00D849EC">
      <w:r>
        <w:separator/>
      </w:r>
    </w:p>
  </w:endnote>
  <w:endnote w:type="continuationSeparator" w:id="0">
    <w:p w:rsidR="00C869E8" w:rsidRDefault="00C869E8" w:rsidP="00D84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53230"/>
      <w:docPartObj>
        <w:docPartGallery w:val="Page Numbers (Bottom of Page)"/>
        <w:docPartUnique/>
      </w:docPartObj>
    </w:sdtPr>
    <w:sdtEndPr/>
    <w:sdtContent>
      <w:p w:rsidR="001364B6" w:rsidRPr="00156895" w:rsidRDefault="0012420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364B6" w:rsidRDefault="001364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9E8" w:rsidRDefault="00C869E8" w:rsidP="00D849EC">
      <w:r>
        <w:separator/>
      </w:r>
    </w:p>
  </w:footnote>
  <w:footnote w:type="continuationSeparator" w:id="0">
    <w:p w:rsidR="00C869E8" w:rsidRDefault="00C869E8" w:rsidP="00D849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9E028E4"/>
    <w:lvl w:ilvl="0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7C54BC9"/>
    <w:multiLevelType w:val="hybridMultilevel"/>
    <w:tmpl w:val="4280B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2E447F"/>
    <w:multiLevelType w:val="multilevel"/>
    <w:tmpl w:val="0A56F92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145005AA"/>
    <w:multiLevelType w:val="hybridMultilevel"/>
    <w:tmpl w:val="FC723F40"/>
    <w:lvl w:ilvl="0" w:tplc="2C8AF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0E3174"/>
    <w:multiLevelType w:val="hybridMultilevel"/>
    <w:tmpl w:val="FCAE45C6"/>
    <w:lvl w:ilvl="0" w:tplc="2C8AF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A867219"/>
    <w:multiLevelType w:val="hybridMultilevel"/>
    <w:tmpl w:val="0E042ED2"/>
    <w:lvl w:ilvl="0" w:tplc="2C8AF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39583E"/>
    <w:multiLevelType w:val="hybridMultilevel"/>
    <w:tmpl w:val="0456AC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EF9"/>
    <w:rsid w:val="0000029D"/>
    <w:rsid w:val="00000871"/>
    <w:rsid w:val="00000FF4"/>
    <w:rsid w:val="00001476"/>
    <w:rsid w:val="0000199A"/>
    <w:rsid w:val="000068CA"/>
    <w:rsid w:val="000077EE"/>
    <w:rsid w:val="00011741"/>
    <w:rsid w:val="00011D21"/>
    <w:rsid w:val="000122D8"/>
    <w:rsid w:val="000125F4"/>
    <w:rsid w:val="00013157"/>
    <w:rsid w:val="0001381D"/>
    <w:rsid w:val="00013886"/>
    <w:rsid w:val="00013B0F"/>
    <w:rsid w:val="00013F62"/>
    <w:rsid w:val="000141BF"/>
    <w:rsid w:val="0001571C"/>
    <w:rsid w:val="000158E0"/>
    <w:rsid w:val="0001616A"/>
    <w:rsid w:val="00016751"/>
    <w:rsid w:val="000175F1"/>
    <w:rsid w:val="00017CD9"/>
    <w:rsid w:val="000207A6"/>
    <w:rsid w:val="00020B3B"/>
    <w:rsid w:val="00020D9D"/>
    <w:rsid w:val="00023B9A"/>
    <w:rsid w:val="00027C8D"/>
    <w:rsid w:val="00031D65"/>
    <w:rsid w:val="00032FD6"/>
    <w:rsid w:val="000333BF"/>
    <w:rsid w:val="00033DF2"/>
    <w:rsid w:val="00033EE5"/>
    <w:rsid w:val="00033FF2"/>
    <w:rsid w:val="000344E8"/>
    <w:rsid w:val="00034DDB"/>
    <w:rsid w:val="00036108"/>
    <w:rsid w:val="000369F8"/>
    <w:rsid w:val="00037364"/>
    <w:rsid w:val="000404F1"/>
    <w:rsid w:val="00043A8F"/>
    <w:rsid w:val="000443F1"/>
    <w:rsid w:val="00047742"/>
    <w:rsid w:val="00047C7B"/>
    <w:rsid w:val="00050EBF"/>
    <w:rsid w:val="00052622"/>
    <w:rsid w:val="00053AE9"/>
    <w:rsid w:val="00053B2A"/>
    <w:rsid w:val="000549D3"/>
    <w:rsid w:val="00054D07"/>
    <w:rsid w:val="0005541B"/>
    <w:rsid w:val="00056F12"/>
    <w:rsid w:val="00061587"/>
    <w:rsid w:val="00061D16"/>
    <w:rsid w:val="0006441C"/>
    <w:rsid w:val="0006491A"/>
    <w:rsid w:val="0006530F"/>
    <w:rsid w:val="000662CC"/>
    <w:rsid w:val="0007162B"/>
    <w:rsid w:val="000716E5"/>
    <w:rsid w:val="00073057"/>
    <w:rsid w:val="00074EFF"/>
    <w:rsid w:val="00075649"/>
    <w:rsid w:val="000758D5"/>
    <w:rsid w:val="0007673D"/>
    <w:rsid w:val="000772FB"/>
    <w:rsid w:val="000807C7"/>
    <w:rsid w:val="000826EC"/>
    <w:rsid w:val="00083DC5"/>
    <w:rsid w:val="00084F83"/>
    <w:rsid w:val="000852B0"/>
    <w:rsid w:val="0008579A"/>
    <w:rsid w:val="000858F1"/>
    <w:rsid w:val="00085E9C"/>
    <w:rsid w:val="00085FD2"/>
    <w:rsid w:val="000866A6"/>
    <w:rsid w:val="0008757B"/>
    <w:rsid w:val="0008773C"/>
    <w:rsid w:val="00094188"/>
    <w:rsid w:val="000953D6"/>
    <w:rsid w:val="000959F8"/>
    <w:rsid w:val="00095A45"/>
    <w:rsid w:val="00095A62"/>
    <w:rsid w:val="0009767F"/>
    <w:rsid w:val="000A053F"/>
    <w:rsid w:val="000A13A5"/>
    <w:rsid w:val="000A2686"/>
    <w:rsid w:val="000A2A3C"/>
    <w:rsid w:val="000A38BB"/>
    <w:rsid w:val="000A3E1F"/>
    <w:rsid w:val="000A46ED"/>
    <w:rsid w:val="000A5235"/>
    <w:rsid w:val="000A6670"/>
    <w:rsid w:val="000A6A5E"/>
    <w:rsid w:val="000A715A"/>
    <w:rsid w:val="000B1B9B"/>
    <w:rsid w:val="000B218E"/>
    <w:rsid w:val="000B2FB5"/>
    <w:rsid w:val="000B533C"/>
    <w:rsid w:val="000B6D70"/>
    <w:rsid w:val="000B7BBA"/>
    <w:rsid w:val="000B7C81"/>
    <w:rsid w:val="000B7F4E"/>
    <w:rsid w:val="000C10D6"/>
    <w:rsid w:val="000C14B7"/>
    <w:rsid w:val="000C2269"/>
    <w:rsid w:val="000C6ABC"/>
    <w:rsid w:val="000D0489"/>
    <w:rsid w:val="000D04D3"/>
    <w:rsid w:val="000D08A6"/>
    <w:rsid w:val="000D08B3"/>
    <w:rsid w:val="000D0BC1"/>
    <w:rsid w:val="000D1A40"/>
    <w:rsid w:val="000D3D3D"/>
    <w:rsid w:val="000D4798"/>
    <w:rsid w:val="000D4F2D"/>
    <w:rsid w:val="000D5252"/>
    <w:rsid w:val="000D61DF"/>
    <w:rsid w:val="000D645D"/>
    <w:rsid w:val="000D677C"/>
    <w:rsid w:val="000E16BF"/>
    <w:rsid w:val="000E252D"/>
    <w:rsid w:val="000E3277"/>
    <w:rsid w:val="000E33EF"/>
    <w:rsid w:val="000E4C13"/>
    <w:rsid w:val="000E575C"/>
    <w:rsid w:val="000E6473"/>
    <w:rsid w:val="000F03BD"/>
    <w:rsid w:val="000F150D"/>
    <w:rsid w:val="000F4842"/>
    <w:rsid w:val="000F5E95"/>
    <w:rsid w:val="000F6C81"/>
    <w:rsid w:val="000F733F"/>
    <w:rsid w:val="000F7345"/>
    <w:rsid w:val="000F7694"/>
    <w:rsid w:val="00100421"/>
    <w:rsid w:val="00100D63"/>
    <w:rsid w:val="00100FC7"/>
    <w:rsid w:val="00101A57"/>
    <w:rsid w:val="001035BC"/>
    <w:rsid w:val="00105BE8"/>
    <w:rsid w:val="00106CA9"/>
    <w:rsid w:val="001079C2"/>
    <w:rsid w:val="001118DB"/>
    <w:rsid w:val="00112471"/>
    <w:rsid w:val="0011331B"/>
    <w:rsid w:val="00113CEB"/>
    <w:rsid w:val="001162FE"/>
    <w:rsid w:val="00117043"/>
    <w:rsid w:val="00117FA8"/>
    <w:rsid w:val="00121106"/>
    <w:rsid w:val="00121D68"/>
    <w:rsid w:val="001225C9"/>
    <w:rsid w:val="00122938"/>
    <w:rsid w:val="00124200"/>
    <w:rsid w:val="001253D9"/>
    <w:rsid w:val="001263F7"/>
    <w:rsid w:val="00126C78"/>
    <w:rsid w:val="001270DD"/>
    <w:rsid w:val="00130693"/>
    <w:rsid w:val="001306AB"/>
    <w:rsid w:val="00132B69"/>
    <w:rsid w:val="00132E4E"/>
    <w:rsid w:val="00133BB3"/>
    <w:rsid w:val="00136323"/>
    <w:rsid w:val="001364B6"/>
    <w:rsid w:val="00136CC1"/>
    <w:rsid w:val="00140EE9"/>
    <w:rsid w:val="001442DC"/>
    <w:rsid w:val="00146836"/>
    <w:rsid w:val="00146979"/>
    <w:rsid w:val="00146C3B"/>
    <w:rsid w:val="00146D60"/>
    <w:rsid w:val="001502D2"/>
    <w:rsid w:val="001509F6"/>
    <w:rsid w:val="0015150B"/>
    <w:rsid w:val="00152821"/>
    <w:rsid w:val="00152B38"/>
    <w:rsid w:val="00152E92"/>
    <w:rsid w:val="00152FCF"/>
    <w:rsid w:val="001558FB"/>
    <w:rsid w:val="00156867"/>
    <w:rsid w:val="00156895"/>
    <w:rsid w:val="00157313"/>
    <w:rsid w:val="00160646"/>
    <w:rsid w:val="001606D3"/>
    <w:rsid w:val="00161486"/>
    <w:rsid w:val="00162E18"/>
    <w:rsid w:val="0016427D"/>
    <w:rsid w:val="0016484E"/>
    <w:rsid w:val="00165674"/>
    <w:rsid w:val="001661C1"/>
    <w:rsid w:val="00167388"/>
    <w:rsid w:val="0017070E"/>
    <w:rsid w:val="001713CC"/>
    <w:rsid w:val="00172C2C"/>
    <w:rsid w:val="00173891"/>
    <w:rsid w:val="00173A17"/>
    <w:rsid w:val="00174D55"/>
    <w:rsid w:val="0017581C"/>
    <w:rsid w:val="0017582E"/>
    <w:rsid w:val="00177DA4"/>
    <w:rsid w:val="0018209B"/>
    <w:rsid w:val="0018269F"/>
    <w:rsid w:val="00183FD1"/>
    <w:rsid w:val="0018527B"/>
    <w:rsid w:val="00187C83"/>
    <w:rsid w:val="00187F17"/>
    <w:rsid w:val="00191F7F"/>
    <w:rsid w:val="001925AE"/>
    <w:rsid w:val="00192DC6"/>
    <w:rsid w:val="001930CF"/>
    <w:rsid w:val="0019547F"/>
    <w:rsid w:val="001955D3"/>
    <w:rsid w:val="001A01E8"/>
    <w:rsid w:val="001A03B9"/>
    <w:rsid w:val="001A0F7F"/>
    <w:rsid w:val="001A1EE0"/>
    <w:rsid w:val="001A2087"/>
    <w:rsid w:val="001A5549"/>
    <w:rsid w:val="001A6640"/>
    <w:rsid w:val="001A759D"/>
    <w:rsid w:val="001B1727"/>
    <w:rsid w:val="001B5356"/>
    <w:rsid w:val="001B7064"/>
    <w:rsid w:val="001C218F"/>
    <w:rsid w:val="001C259F"/>
    <w:rsid w:val="001C342D"/>
    <w:rsid w:val="001C359B"/>
    <w:rsid w:val="001C4460"/>
    <w:rsid w:val="001C4760"/>
    <w:rsid w:val="001C48B5"/>
    <w:rsid w:val="001C68A4"/>
    <w:rsid w:val="001C6C75"/>
    <w:rsid w:val="001D1417"/>
    <w:rsid w:val="001D1911"/>
    <w:rsid w:val="001D4D32"/>
    <w:rsid w:val="001E0D72"/>
    <w:rsid w:val="001E11D7"/>
    <w:rsid w:val="001E3E77"/>
    <w:rsid w:val="001E6958"/>
    <w:rsid w:val="001F0E7C"/>
    <w:rsid w:val="001F0ED4"/>
    <w:rsid w:val="001F225F"/>
    <w:rsid w:val="001F2261"/>
    <w:rsid w:val="001F2714"/>
    <w:rsid w:val="001F2869"/>
    <w:rsid w:val="001F2F5F"/>
    <w:rsid w:val="001F37C2"/>
    <w:rsid w:val="001F5BEC"/>
    <w:rsid w:val="001F63B4"/>
    <w:rsid w:val="0020183C"/>
    <w:rsid w:val="00203969"/>
    <w:rsid w:val="00203F83"/>
    <w:rsid w:val="00205D19"/>
    <w:rsid w:val="00206AFD"/>
    <w:rsid w:val="002124AE"/>
    <w:rsid w:val="002127CA"/>
    <w:rsid w:val="002138BF"/>
    <w:rsid w:val="00214081"/>
    <w:rsid w:val="00214548"/>
    <w:rsid w:val="0021580A"/>
    <w:rsid w:val="00216D21"/>
    <w:rsid w:val="002172DD"/>
    <w:rsid w:val="00217544"/>
    <w:rsid w:val="00221E73"/>
    <w:rsid w:val="0022208E"/>
    <w:rsid w:val="00222BA6"/>
    <w:rsid w:val="002230DA"/>
    <w:rsid w:val="00224951"/>
    <w:rsid w:val="00224D25"/>
    <w:rsid w:val="00224D65"/>
    <w:rsid w:val="002266A6"/>
    <w:rsid w:val="00231EC2"/>
    <w:rsid w:val="0023275C"/>
    <w:rsid w:val="00232D4C"/>
    <w:rsid w:val="002335C7"/>
    <w:rsid w:val="002336C4"/>
    <w:rsid w:val="00236226"/>
    <w:rsid w:val="00237019"/>
    <w:rsid w:val="00240360"/>
    <w:rsid w:val="002409A1"/>
    <w:rsid w:val="00240EBB"/>
    <w:rsid w:val="002412FC"/>
    <w:rsid w:val="002414B6"/>
    <w:rsid w:val="0024336A"/>
    <w:rsid w:val="002435FC"/>
    <w:rsid w:val="002438F7"/>
    <w:rsid w:val="00244B4A"/>
    <w:rsid w:val="002450CC"/>
    <w:rsid w:val="00245AD7"/>
    <w:rsid w:val="00245BF7"/>
    <w:rsid w:val="00246A68"/>
    <w:rsid w:val="002472F1"/>
    <w:rsid w:val="002474CC"/>
    <w:rsid w:val="00250347"/>
    <w:rsid w:val="00250FDB"/>
    <w:rsid w:val="00251F38"/>
    <w:rsid w:val="00252CB7"/>
    <w:rsid w:val="002567C1"/>
    <w:rsid w:val="00256BA9"/>
    <w:rsid w:val="00256C75"/>
    <w:rsid w:val="00260412"/>
    <w:rsid w:val="00261A74"/>
    <w:rsid w:val="00261F34"/>
    <w:rsid w:val="002627F1"/>
    <w:rsid w:val="00262A74"/>
    <w:rsid w:val="0026368D"/>
    <w:rsid w:val="00264874"/>
    <w:rsid w:val="00265C1A"/>
    <w:rsid w:val="002671D8"/>
    <w:rsid w:val="002716D4"/>
    <w:rsid w:val="00271A7C"/>
    <w:rsid w:val="00273214"/>
    <w:rsid w:val="00273E47"/>
    <w:rsid w:val="002748E1"/>
    <w:rsid w:val="00274B75"/>
    <w:rsid w:val="0027757C"/>
    <w:rsid w:val="00282DE9"/>
    <w:rsid w:val="00284322"/>
    <w:rsid w:val="00284414"/>
    <w:rsid w:val="002845D5"/>
    <w:rsid w:val="00286349"/>
    <w:rsid w:val="00286559"/>
    <w:rsid w:val="00286CED"/>
    <w:rsid w:val="00286E98"/>
    <w:rsid w:val="00287A75"/>
    <w:rsid w:val="00287B17"/>
    <w:rsid w:val="0029090D"/>
    <w:rsid w:val="00291184"/>
    <w:rsid w:val="002917B4"/>
    <w:rsid w:val="00291871"/>
    <w:rsid w:val="00292E0B"/>
    <w:rsid w:val="002937FB"/>
    <w:rsid w:val="00293AEA"/>
    <w:rsid w:val="00295908"/>
    <w:rsid w:val="00297067"/>
    <w:rsid w:val="002A16EE"/>
    <w:rsid w:val="002A1701"/>
    <w:rsid w:val="002A17E6"/>
    <w:rsid w:val="002A1BB5"/>
    <w:rsid w:val="002A2E39"/>
    <w:rsid w:val="002A3CF9"/>
    <w:rsid w:val="002B1192"/>
    <w:rsid w:val="002B1FA3"/>
    <w:rsid w:val="002B32F7"/>
    <w:rsid w:val="002B3894"/>
    <w:rsid w:val="002B4FF7"/>
    <w:rsid w:val="002B5B42"/>
    <w:rsid w:val="002B7483"/>
    <w:rsid w:val="002C27A9"/>
    <w:rsid w:val="002C29CF"/>
    <w:rsid w:val="002C32AC"/>
    <w:rsid w:val="002C39F8"/>
    <w:rsid w:val="002C411C"/>
    <w:rsid w:val="002C4C94"/>
    <w:rsid w:val="002C5AAA"/>
    <w:rsid w:val="002C6DC9"/>
    <w:rsid w:val="002C6EFF"/>
    <w:rsid w:val="002C76A7"/>
    <w:rsid w:val="002D11FD"/>
    <w:rsid w:val="002D3443"/>
    <w:rsid w:val="002D43AA"/>
    <w:rsid w:val="002D5B06"/>
    <w:rsid w:val="002D69F9"/>
    <w:rsid w:val="002D6B41"/>
    <w:rsid w:val="002D6CDE"/>
    <w:rsid w:val="002D71DB"/>
    <w:rsid w:val="002D7491"/>
    <w:rsid w:val="002E01C3"/>
    <w:rsid w:val="002E350B"/>
    <w:rsid w:val="002E38EC"/>
    <w:rsid w:val="002E3BA5"/>
    <w:rsid w:val="002E3EED"/>
    <w:rsid w:val="002E4444"/>
    <w:rsid w:val="002E6969"/>
    <w:rsid w:val="002E6D37"/>
    <w:rsid w:val="002E6E27"/>
    <w:rsid w:val="002F0153"/>
    <w:rsid w:val="002F089C"/>
    <w:rsid w:val="002F0E87"/>
    <w:rsid w:val="002F100B"/>
    <w:rsid w:val="002F275B"/>
    <w:rsid w:val="002F32B2"/>
    <w:rsid w:val="002F4379"/>
    <w:rsid w:val="002F44EC"/>
    <w:rsid w:val="002F7285"/>
    <w:rsid w:val="002F7E39"/>
    <w:rsid w:val="002F7F86"/>
    <w:rsid w:val="003043C6"/>
    <w:rsid w:val="00305098"/>
    <w:rsid w:val="00306174"/>
    <w:rsid w:val="00306326"/>
    <w:rsid w:val="0031300F"/>
    <w:rsid w:val="00315279"/>
    <w:rsid w:val="003164F3"/>
    <w:rsid w:val="00316BE4"/>
    <w:rsid w:val="003171BB"/>
    <w:rsid w:val="0031747B"/>
    <w:rsid w:val="00317F28"/>
    <w:rsid w:val="00320FAD"/>
    <w:rsid w:val="0032154F"/>
    <w:rsid w:val="00321637"/>
    <w:rsid w:val="00324523"/>
    <w:rsid w:val="00326346"/>
    <w:rsid w:val="00326D5D"/>
    <w:rsid w:val="00327BC4"/>
    <w:rsid w:val="00330E07"/>
    <w:rsid w:val="00330E32"/>
    <w:rsid w:val="00331794"/>
    <w:rsid w:val="003358E5"/>
    <w:rsid w:val="00340E45"/>
    <w:rsid w:val="00342E9C"/>
    <w:rsid w:val="00343F0C"/>
    <w:rsid w:val="00345A01"/>
    <w:rsid w:val="00345F9F"/>
    <w:rsid w:val="003473B0"/>
    <w:rsid w:val="00351A84"/>
    <w:rsid w:val="0035217D"/>
    <w:rsid w:val="003537C0"/>
    <w:rsid w:val="003558E9"/>
    <w:rsid w:val="0036035B"/>
    <w:rsid w:val="003611E7"/>
    <w:rsid w:val="00362C6F"/>
    <w:rsid w:val="00363207"/>
    <w:rsid w:val="0036333A"/>
    <w:rsid w:val="00364B25"/>
    <w:rsid w:val="00365167"/>
    <w:rsid w:val="00367445"/>
    <w:rsid w:val="00367C73"/>
    <w:rsid w:val="00370982"/>
    <w:rsid w:val="00370AB9"/>
    <w:rsid w:val="00370BA7"/>
    <w:rsid w:val="0037160F"/>
    <w:rsid w:val="00371838"/>
    <w:rsid w:val="00374AD3"/>
    <w:rsid w:val="00375E06"/>
    <w:rsid w:val="003801C7"/>
    <w:rsid w:val="0038050F"/>
    <w:rsid w:val="0038116E"/>
    <w:rsid w:val="0038258B"/>
    <w:rsid w:val="0038436E"/>
    <w:rsid w:val="00384C68"/>
    <w:rsid w:val="00385662"/>
    <w:rsid w:val="003856D3"/>
    <w:rsid w:val="00386E74"/>
    <w:rsid w:val="0038712F"/>
    <w:rsid w:val="00390D46"/>
    <w:rsid w:val="00391286"/>
    <w:rsid w:val="00391E14"/>
    <w:rsid w:val="003920C4"/>
    <w:rsid w:val="00394470"/>
    <w:rsid w:val="00394AF1"/>
    <w:rsid w:val="0039616C"/>
    <w:rsid w:val="003979F8"/>
    <w:rsid w:val="00397BF0"/>
    <w:rsid w:val="003A23EA"/>
    <w:rsid w:val="003A3BD8"/>
    <w:rsid w:val="003A4183"/>
    <w:rsid w:val="003A4EC4"/>
    <w:rsid w:val="003A73D7"/>
    <w:rsid w:val="003A77A1"/>
    <w:rsid w:val="003A7CEC"/>
    <w:rsid w:val="003A7DA4"/>
    <w:rsid w:val="003B038E"/>
    <w:rsid w:val="003B4415"/>
    <w:rsid w:val="003B4E6C"/>
    <w:rsid w:val="003B50C3"/>
    <w:rsid w:val="003B5B64"/>
    <w:rsid w:val="003B5BB9"/>
    <w:rsid w:val="003B7603"/>
    <w:rsid w:val="003C025A"/>
    <w:rsid w:val="003C1FB5"/>
    <w:rsid w:val="003C2DE9"/>
    <w:rsid w:val="003C3534"/>
    <w:rsid w:val="003C41AB"/>
    <w:rsid w:val="003C49ED"/>
    <w:rsid w:val="003C76B3"/>
    <w:rsid w:val="003C7B44"/>
    <w:rsid w:val="003C7BFE"/>
    <w:rsid w:val="003D03BD"/>
    <w:rsid w:val="003D0B27"/>
    <w:rsid w:val="003D0B32"/>
    <w:rsid w:val="003D0BC2"/>
    <w:rsid w:val="003D12F9"/>
    <w:rsid w:val="003D22B5"/>
    <w:rsid w:val="003D2764"/>
    <w:rsid w:val="003D2FC7"/>
    <w:rsid w:val="003D4D04"/>
    <w:rsid w:val="003D588A"/>
    <w:rsid w:val="003D6324"/>
    <w:rsid w:val="003D6689"/>
    <w:rsid w:val="003E048D"/>
    <w:rsid w:val="003E0B52"/>
    <w:rsid w:val="003E1887"/>
    <w:rsid w:val="003E2E9B"/>
    <w:rsid w:val="003E401C"/>
    <w:rsid w:val="003E4A63"/>
    <w:rsid w:val="003E5641"/>
    <w:rsid w:val="003E59CB"/>
    <w:rsid w:val="003E6544"/>
    <w:rsid w:val="003E6BD6"/>
    <w:rsid w:val="003E70E5"/>
    <w:rsid w:val="003E77D5"/>
    <w:rsid w:val="003F01B5"/>
    <w:rsid w:val="003F033D"/>
    <w:rsid w:val="003F0BBE"/>
    <w:rsid w:val="003F1F2A"/>
    <w:rsid w:val="003F24F5"/>
    <w:rsid w:val="003F3089"/>
    <w:rsid w:val="003F7C22"/>
    <w:rsid w:val="003F7EEB"/>
    <w:rsid w:val="0040225B"/>
    <w:rsid w:val="00402A5F"/>
    <w:rsid w:val="004055C6"/>
    <w:rsid w:val="0040671D"/>
    <w:rsid w:val="00407CD8"/>
    <w:rsid w:val="00410F07"/>
    <w:rsid w:val="004123A8"/>
    <w:rsid w:val="00412A3E"/>
    <w:rsid w:val="00413567"/>
    <w:rsid w:val="004152B1"/>
    <w:rsid w:val="00415AC0"/>
    <w:rsid w:val="00415BCF"/>
    <w:rsid w:val="0041702A"/>
    <w:rsid w:val="004176D8"/>
    <w:rsid w:val="00417978"/>
    <w:rsid w:val="00417CF6"/>
    <w:rsid w:val="004210A9"/>
    <w:rsid w:val="0042175A"/>
    <w:rsid w:val="0042222B"/>
    <w:rsid w:val="00422AEB"/>
    <w:rsid w:val="0042393D"/>
    <w:rsid w:val="00425BE8"/>
    <w:rsid w:val="00430BD7"/>
    <w:rsid w:val="0043230C"/>
    <w:rsid w:val="00440ABD"/>
    <w:rsid w:val="00442BC4"/>
    <w:rsid w:val="00442C7E"/>
    <w:rsid w:val="0044332E"/>
    <w:rsid w:val="00443371"/>
    <w:rsid w:val="0044338C"/>
    <w:rsid w:val="00443606"/>
    <w:rsid w:val="004452DD"/>
    <w:rsid w:val="00446E50"/>
    <w:rsid w:val="00447369"/>
    <w:rsid w:val="004476D2"/>
    <w:rsid w:val="00447C19"/>
    <w:rsid w:val="00447C91"/>
    <w:rsid w:val="004504D3"/>
    <w:rsid w:val="004516AC"/>
    <w:rsid w:val="00452598"/>
    <w:rsid w:val="004525ED"/>
    <w:rsid w:val="00452688"/>
    <w:rsid w:val="004536DC"/>
    <w:rsid w:val="00453815"/>
    <w:rsid w:val="00454FB5"/>
    <w:rsid w:val="004550E7"/>
    <w:rsid w:val="00456AFE"/>
    <w:rsid w:val="004576D1"/>
    <w:rsid w:val="004600F7"/>
    <w:rsid w:val="00462118"/>
    <w:rsid w:val="00462CE4"/>
    <w:rsid w:val="00463267"/>
    <w:rsid w:val="00463BD8"/>
    <w:rsid w:val="00465F5D"/>
    <w:rsid w:val="0046642B"/>
    <w:rsid w:val="004714E5"/>
    <w:rsid w:val="00471985"/>
    <w:rsid w:val="0047224E"/>
    <w:rsid w:val="004724DC"/>
    <w:rsid w:val="004724FB"/>
    <w:rsid w:val="0047278B"/>
    <w:rsid w:val="00472D1B"/>
    <w:rsid w:val="00472DDF"/>
    <w:rsid w:val="00472F7A"/>
    <w:rsid w:val="00473908"/>
    <w:rsid w:val="00475032"/>
    <w:rsid w:val="00476105"/>
    <w:rsid w:val="004771BB"/>
    <w:rsid w:val="00481849"/>
    <w:rsid w:val="00481C21"/>
    <w:rsid w:val="004845F5"/>
    <w:rsid w:val="004854DF"/>
    <w:rsid w:val="00486532"/>
    <w:rsid w:val="0048694D"/>
    <w:rsid w:val="00487278"/>
    <w:rsid w:val="00490A09"/>
    <w:rsid w:val="00491032"/>
    <w:rsid w:val="00491658"/>
    <w:rsid w:val="00492E14"/>
    <w:rsid w:val="004949D9"/>
    <w:rsid w:val="00494ABF"/>
    <w:rsid w:val="0049566F"/>
    <w:rsid w:val="004A0B6C"/>
    <w:rsid w:val="004A0EEF"/>
    <w:rsid w:val="004A1D2D"/>
    <w:rsid w:val="004A4002"/>
    <w:rsid w:val="004A460D"/>
    <w:rsid w:val="004A5B30"/>
    <w:rsid w:val="004A5C14"/>
    <w:rsid w:val="004A63A6"/>
    <w:rsid w:val="004A7333"/>
    <w:rsid w:val="004A7970"/>
    <w:rsid w:val="004B0A4F"/>
    <w:rsid w:val="004B0D3D"/>
    <w:rsid w:val="004B0E8A"/>
    <w:rsid w:val="004B1712"/>
    <w:rsid w:val="004B1947"/>
    <w:rsid w:val="004B2656"/>
    <w:rsid w:val="004B3518"/>
    <w:rsid w:val="004B3718"/>
    <w:rsid w:val="004B4DF2"/>
    <w:rsid w:val="004B691F"/>
    <w:rsid w:val="004C0D66"/>
    <w:rsid w:val="004C1146"/>
    <w:rsid w:val="004C136E"/>
    <w:rsid w:val="004C405E"/>
    <w:rsid w:val="004C4BD7"/>
    <w:rsid w:val="004C4D6A"/>
    <w:rsid w:val="004C7B4C"/>
    <w:rsid w:val="004D0A2E"/>
    <w:rsid w:val="004D22E8"/>
    <w:rsid w:val="004D5691"/>
    <w:rsid w:val="004D64A3"/>
    <w:rsid w:val="004D6BB8"/>
    <w:rsid w:val="004E07D5"/>
    <w:rsid w:val="004E2B84"/>
    <w:rsid w:val="004E4245"/>
    <w:rsid w:val="004E67CF"/>
    <w:rsid w:val="004E7BAB"/>
    <w:rsid w:val="004E7C3D"/>
    <w:rsid w:val="004F0599"/>
    <w:rsid w:val="004F084D"/>
    <w:rsid w:val="004F1F65"/>
    <w:rsid w:val="004F307A"/>
    <w:rsid w:val="004F4C8C"/>
    <w:rsid w:val="004F5ABD"/>
    <w:rsid w:val="004F6493"/>
    <w:rsid w:val="004F675C"/>
    <w:rsid w:val="00500559"/>
    <w:rsid w:val="00500710"/>
    <w:rsid w:val="0050087B"/>
    <w:rsid w:val="00500A97"/>
    <w:rsid w:val="0050153E"/>
    <w:rsid w:val="0050259E"/>
    <w:rsid w:val="00503BF3"/>
    <w:rsid w:val="00504276"/>
    <w:rsid w:val="00504C3D"/>
    <w:rsid w:val="00505207"/>
    <w:rsid w:val="0050629D"/>
    <w:rsid w:val="00506B2A"/>
    <w:rsid w:val="0050746E"/>
    <w:rsid w:val="00510952"/>
    <w:rsid w:val="00511178"/>
    <w:rsid w:val="00511681"/>
    <w:rsid w:val="005124E7"/>
    <w:rsid w:val="00512623"/>
    <w:rsid w:val="00512BCE"/>
    <w:rsid w:val="00517B5D"/>
    <w:rsid w:val="00520A42"/>
    <w:rsid w:val="00521B38"/>
    <w:rsid w:val="00521C56"/>
    <w:rsid w:val="005224BC"/>
    <w:rsid w:val="00525984"/>
    <w:rsid w:val="00527081"/>
    <w:rsid w:val="00527E9E"/>
    <w:rsid w:val="005306A5"/>
    <w:rsid w:val="005311E9"/>
    <w:rsid w:val="005317E6"/>
    <w:rsid w:val="00532D2F"/>
    <w:rsid w:val="00532FDF"/>
    <w:rsid w:val="005347D8"/>
    <w:rsid w:val="00535A42"/>
    <w:rsid w:val="00535A97"/>
    <w:rsid w:val="00535B6E"/>
    <w:rsid w:val="00535E1A"/>
    <w:rsid w:val="0053601F"/>
    <w:rsid w:val="00537026"/>
    <w:rsid w:val="00540D1D"/>
    <w:rsid w:val="0054102C"/>
    <w:rsid w:val="005427DF"/>
    <w:rsid w:val="00543E04"/>
    <w:rsid w:val="00543E21"/>
    <w:rsid w:val="00544919"/>
    <w:rsid w:val="00547E4F"/>
    <w:rsid w:val="00551D7E"/>
    <w:rsid w:val="00551E16"/>
    <w:rsid w:val="00552047"/>
    <w:rsid w:val="00552864"/>
    <w:rsid w:val="00553435"/>
    <w:rsid w:val="005540DF"/>
    <w:rsid w:val="00555369"/>
    <w:rsid w:val="00557A64"/>
    <w:rsid w:val="00557A82"/>
    <w:rsid w:val="00557EB7"/>
    <w:rsid w:val="0056018E"/>
    <w:rsid w:val="00562761"/>
    <w:rsid w:val="005642DC"/>
    <w:rsid w:val="00565D09"/>
    <w:rsid w:val="005664C7"/>
    <w:rsid w:val="005669FA"/>
    <w:rsid w:val="00567034"/>
    <w:rsid w:val="0056751C"/>
    <w:rsid w:val="005700F7"/>
    <w:rsid w:val="00571012"/>
    <w:rsid w:val="00571A11"/>
    <w:rsid w:val="00571ADF"/>
    <w:rsid w:val="00573202"/>
    <w:rsid w:val="005756C1"/>
    <w:rsid w:val="00575ECB"/>
    <w:rsid w:val="00581077"/>
    <w:rsid w:val="005834E0"/>
    <w:rsid w:val="0058441F"/>
    <w:rsid w:val="00584EA3"/>
    <w:rsid w:val="00586D00"/>
    <w:rsid w:val="00587C1A"/>
    <w:rsid w:val="00596B8C"/>
    <w:rsid w:val="005A0763"/>
    <w:rsid w:val="005A2796"/>
    <w:rsid w:val="005A2E44"/>
    <w:rsid w:val="005A4530"/>
    <w:rsid w:val="005A4745"/>
    <w:rsid w:val="005A4A02"/>
    <w:rsid w:val="005A63AC"/>
    <w:rsid w:val="005A7378"/>
    <w:rsid w:val="005A7AB3"/>
    <w:rsid w:val="005B0E99"/>
    <w:rsid w:val="005B2119"/>
    <w:rsid w:val="005B2368"/>
    <w:rsid w:val="005B267A"/>
    <w:rsid w:val="005B2D48"/>
    <w:rsid w:val="005B3300"/>
    <w:rsid w:val="005B6FD9"/>
    <w:rsid w:val="005B78DD"/>
    <w:rsid w:val="005C3219"/>
    <w:rsid w:val="005C3CB8"/>
    <w:rsid w:val="005C5FBE"/>
    <w:rsid w:val="005C7E5A"/>
    <w:rsid w:val="005D008C"/>
    <w:rsid w:val="005D0C22"/>
    <w:rsid w:val="005D132F"/>
    <w:rsid w:val="005D1D0A"/>
    <w:rsid w:val="005D2BC6"/>
    <w:rsid w:val="005D4021"/>
    <w:rsid w:val="005D43C3"/>
    <w:rsid w:val="005D475B"/>
    <w:rsid w:val="005D4AA0"/>
    <w:rsid w:val="005D5813"/>
    <w:rsid w:val="005D58F9"/>
    <w:rsid w:val="005E0014"/>
    <w:rsid w:val="005E3115"/>
    <w:rsid w:val="005E368D"/>
    <w:rsid w:val="005E3E49"/>
    <w:rsid w:val="005E460D"/>
    <w:rsid w:val="005E5E02"/>
    <w:rsid w:val="005F0083"/>
    <w:rsid w:val="005F1E5C"/>
    <w:rsid w:val="005F2BD9"/>
    <w:rsid w:val="005F3218"/>
    <w:rsid w:val="005F3542"/>
    <w:rsid w:val="005F3877"/>
    <w:rsid w:val="005F4C73"/>
    <w:rsid w:val="005F5963"/>
    <w:rsid w:val="005F5BE7"/>
    <w:rsid w:val="005F5D66"/>
    <w:rsid w:val="005F66C7"/>
    <w:rsid w:val="00600E21"/>
    <w:rsid w:val="006018EC"/>
    <w:rsid w:val="00602421"/>
    <w:rsid w:val="0060276C"/>
    <w:rsid w:val="0060312D"/>
    <w:rsid w:val="006035A6"/>
    <w:rsid w:val="006043CD"/>
    <w:rsid w:val="0060466D"/>
    <w:rsid w:val="00604CF1"/>
    <w:rsid w:val="00606386"/>
    <w:rsid w:val="0060732E"/>
    <w:rsid w:val="00607A92"/>
    <w:rsid w:val="0061040F"/>
    <w:rsid w:val="00610568"/>
    <w:rsid w:val="00612C02"/>
    <w:rsid w:val="0061397E"/>
    <w:rsid w:val="006139FF"/>
    <w:rsid w:val="006144C7"/>
    <w:rsid w:val="0061656C"/>
    <w:rsid w:val="00616EA5"/>
    <w:rsid w:val="00617785"/>
    <w:rsid w:val="00617B8B"/>
    <w:rsid w:val="00621B12"/>
    <w:rsid w:val="006239F8"/>
    <w:rsid w:val="006249C3"/>
    <w:rsid w:val="00624C17"/>
    <w:rsid w:val="0062553F"/>
    <w:rsid w:val="00625AB0"/>
    <w:rsid w:val="00625EF7"/>
    <w:rsid w:val="00626A47"/>
    <w:rsid w:val="00626EA1"/>
    <w:rsid w:val="0062770C"/>
    <w:rsid w:val="00632599"/>
    <w:rsid w:val="00632AF4"/>
    <w:rsid w:val="006330CB"/>
    <w:rsid w:val="00636C9B"/>
    <w:rsid w:val="00637BD8"/>
    <w:rsid w:val="00637C81"/>
    <w:rsid w:val="00637F67"/>
    <w:rsid w:val="00640AF0"/>
    <w:rsid w:val="00641BB4"/>
    <w:rsid w:val="00642153"/>
    <w:rsid w:val="006423F3"/>
    <w:rsid w:val="006448FB"/>
    <w:rsid w:val="00645CF3"/>
    <w:rsid w:val="00645D7A"/>
    <w:rsid w:val="00646235"/>
    <w:rsid w:val="00651D00"/>
    <w:rsid w:val="00651DBF"/>
    <w:rsid w:val="00652AE5"/>
    <w:rsid w:val="00652E04"/>
    <w:rsid w:val="00652EDB"/>
    <w:rsid w:val="006542B8"/>
    <w:rsid w:val="0065699E"/>
    <w:rsid w:val="00660B56"/>
    <w:rsid w:val="00661F86"/>
    <w:rsid w:val="006629D3"/>
    <w:rsid w:val="0066317A"/>
    <w:rsid w:val="00663EF7"/>
    <w:rsid w:val="006652D7"/>
    <w:rsid w:val="006666FA"/>
    <w:rsid w:val="006669C4"/>
    <w:rsid w:val="00666AE3"/>
    <w:rsid w:val="006673EF"/>
    <w:rsid w:val="006703EF"/>
    <w:rsid w:val="0067289A"/>
    <w:rsid w:val="00673AF4"/>
    <w:rsid w:val="00674017"/>
    <w:rsid w:val="0067419D"/>
    <w:rsid w:val="00675C74"/>
    <w:rsid w:val="006808A3"/>
    <w:rsid w:val="006808D5"/>
    <w:rsid w:val="006846BE"/>
    <w:rsid w:val="00684844"/>
    <w:rsid w:val="00684F05"/>
    <w:rsid w:val="006850DD"/>
    <w:rsid w:val="0068596F"/>
    <w:rsid w:val="00686A01"/>
    <w:rsid w:val="00687381"/>
    <w:rsid w:val="00687894"/>
    <w:rsid w:val="00690596"/>
    <w:rsid w:val="006910C6"/>
    <w:rsid w:val="0069244C"/>
    <w:rsid w:val="006932A3"/>
    <w:rsid w:val="006937CB"/>
    <w:rsid w:val="006939EA"/>
    <w:rsid w:val="006955DF"/>
    <w:rsid w:val="0069616E"/>
    <w:rsid w:val="0069655D"/>
    <w:rsid w:val="00696E24"/>
    <w:rsid w:val="00697F67"/>
    <w:rsid w:val="006A024B"/>
    <w:rsid w:val="006A05B6"/>
    <w:rsid w:val="006A197B"/>
    <w:rsid w:val="006A7DD3"/>
    <w:rsid w:val="006B0009"/>
    <w:rsid w:val="006B2493"/>
    <w:rsid w:val="006B547A"/>
    <w:rsid w:val="006B64E5"/>
    <w:rsid w:val="006B6936"/>
    <w:rsid w:val="006B6BE6"/>
    <w:rsid w:val="006B7E59"/>
    <w:rsid w:val="006C01A1"/>
    <w:rsid w:val="006C1E1D"/>
    <w:rsid w:val="006C3995"/>
    <w:rsid w:val="006C3DF0"/>
    <w:rsid w:val="006C4064"/>
    <w:rsid w:val="006C49E7"/>
    <w:rsid w:val="006C4EC2"/>
    <w:rsid w:val="006C5BEB"/>
    <w:rsid w:val="006C7953"/>
    <w:rsid w:val="006D48A1"/>
    <w:rsid w:val="006D4D25"/>
    <w:rsid w:val="006D56F1"/>
    <w:rsid w:val="006D5A8A"/>
    <w:rsid w:val="006D695C"/>
    <w:rsid w:val="006D79E2"/>
    <w:rsid w:val="006D7F6C"/>
    <w:rsid w:val="006E036C"/>
    <w:rsid w:val="006E23FE"/>
    <w:rsid w:val="006E5188"/>
    <w:rsid w:val="006E5A02"/>
    <w:rsid w:val="006E6831"/>
    <w:rsid w:val="006E686C"/>
    <w:rsid w:val="006F03EC"/>
    <w:rsid w:val="006F0582"/>
    <w:rsid w:val="006F1041"/>
    <w:rsid w:val="006F1BC4"/>
    <w:rsid w:val="006F22C6"/>
    <w:rsid w:val="006F2751"/>
    <w:rsid w:val="006F34DA"/>
    <w:rsid w:val="006F475A"/>
    <w:rsid w:val="006F4819"/>
    <w:rsid w:val="006F584D"/>
    <w:rsid w:val="006F60C0"/>
    <w:rsid w:val="006F7FCD"/>
    <w:rsid w:val="00701A6F"/>
    <w:rsid w:val="0070200E"/>
    <w:rsid w:val="00702A5D"/>
    <w:rsid w:val="007076C9"/>
    <w:rsid w:val="00707DF4"/>
    <w:rsid w:val="00711B84"/>
    <w:rsid w:val="00715BFB"/>
    <w:rsid w:val="007168D5"/>
    <w:rsid w:val="007171F5"/>
    <w:rsid w:val="007178B0"/>
    <w:rsid w:val="00717939"/>
    <w:rsid w:val="007232EE"/>
    <w:rsid w:val="00723B1C"/>
    <w:rsid w:val="00723E4D"/>
    <w:rsid w:val="00726CDC"/>
    <w:rsid w:val="00727463"/>
    <w:rsid w:val="007276B7"/>
    <w:rsid w:val="0072782B"/>
    <w:rsid w:val="00735DC3"/>
    <w:rsid w:val="00735E02"/>
    <w:rsid w:val="0073611A"/>
    <w:rsid w:val="00737EA9"/>
    <w:rsid w:val="00743FBE"/>
    <w:rsid w:val="00745E72"/>
    <w:rsid w:val="00747279"/>
    <w:rsid w:val="007472E1"/>
    <w:rsid w:val="00750A32"/>
    <w:rsid w:val="0075192E"/>
    <w:rsid w:val="00753449"/>
    <w:rsid w:val="00753856"/>
    <w:rsid w:val="00754F4F"/>
    <w:rsid w:val="00755637"/>
    <w:rsid w:val="00755C6E"/>
    <w:rsid w:val="00755D29"/>
    <w:rsid w:val="007571C9"/>
    <w:rsid w:val="00757357"/>
    <w:rsid w:val="00760649"/>
    <w:rsid w:val="00760705"/>
    <w:rsid w:val="007633F6"/>
    <w:rsid w:val="00763E0A"/>
    <w:rsid w:val="00763EDA"/>
    <w:rsid w:val="00764899"/>
    <w:rsid w:val="00770372"/>
    <w:rsid w:val="00771502"/>
    <w:rsid w:val="00772D1C"/>
    <w:rsid w:val="00773D0E"/>
    <w:rsid w:val="00773EFA"/>
    <w:rsid w:val="00774025"/>
    <w:rsid w:val="007748DF"/>
    <w:rsid w:val="007754A6"/>
    <w:rsid w:val="007770AC"/>
    <w:rsid w:val="007803A5"/>
    <w:rsid w:val="007814A5"/>
    <w:rsid w:val="0078188A"/>
    <w:rsid w:val="00782246"/>
    <w:rsid w:val="00782F71"/>
    <w:rsid w:val="00783E71"/>
    <w:rsid w:val="00784264"/>
    <w:rsid w:val="007874CF"/>
    <w:rsid w:val="00787583"/>
    <w:rsid w:val="00791BFB"/>
    <w:rsid w:val="00791C85"/>
    <w:rsid w:val="007939AE"/>
    <w:rsid w:val="0079423F"/>
    <w:rsid w:val="00794630"/>
    <w:rsid w:val="00795337"/>
    <w:rsid w:val="00795730"/>
    <w:rsid w:val="00795AC9"/>
    <w:rsid w:val="00795BB9"/>
    <w:rsid w:val="00795F1B"/>
    <w:rsid w:val="007A122C"/>
    <w:rsid w:val="007A1824"/>
    <w:rsid w:val="007A4580"/>
    <w:rsid w:val="007A4B81"/>
    <w:rsid w:val="007A50C0"/>
    <w:rsid w:val="007A5F71"/>
    <w:rsid w:val="007A68F3"/>
    <w:rsid w:val="007B03AB"/>
    <w:rsid w:val="007B3685"/>
    <w:rsid w:val="007B3A36"/>
    <w:rsid w:val="007B4E2D"/>
    <w:rsid w:val="007B5BF7"/>
    <w:rsid w:val="007C025F"/>
    <w:rsid w:val="007C0533"/>
    <w:rsid w:val="007C3BB1"/>
    <w:rsid w:val="007C493D"/>
    <w:rsid w:val="007C4E79"/>
    <w:rsid w:val="007C607A"/>
    <w:rsid w:val="007C614B"/>
    <w:rsid w:val="007C7693"/>
    <w:rsid w:val="007C7FD4"/>
    <w:rsid w:val="007D19F7"/>
    <w:rsid w:val="007D1E1B"/>
    <w:rsid w:val="007D42B1"/>
    <w:rsid w:val="007D4942"/>
    <w:rsid w:val="007D4B96"/>
    <w:rsid w:val="007D5011"/>
    <w:rsid w:val="007D602F"/>
    <w:rsid w:val="007E003F"/>
    <w:rsid w:val="007E12AC"/>
    <w:rsid w:val="007E1ABF"/>
    <w:rsid w:val="007E1FEE"/>
    <w:rsid w:val="007E2870"/>
    <w:rsid w:val="007E36F8"/>
    <w:rsid w:val="007E5AD8"/>
    <w:rsid w:val="007F2F30"/>
    <w:rsid w:val="007F3C5D"/>
    <w:rsid w:val="007F3FF0"/>
    <w:rsid w:val="007F518C"/>
    <w:rsid w:val="007F5518"/>
    <w:rsid w:val="007F5FC8"/>
    <w:rsid w:val="007F720F"/>
    <w:rsid w:val="007F7374"/>
    <w:rsid w:val="00800BBC"/>
    <w:rsid w:val="00800FD1"/>
    <w:rsid w:val="00801530"/>
    <w:rsid w:val="008036DE"/>
    <w:rsid w:val="00805AB4"/>
    <w:rsid w:val="008064D5"/>
    <w:rsid w:val="00806883"/>
    <w:rsid w:val="00811E23"/>
    <w:rsid w:val="0081212F"/>
    <w:rsid w:val="00814F5E"/>
    <w:rsid w:val="00815C17"/>
    <w:rsid w:val="00815C27"/>
    <w:rsid w:val="00817722"/>
    <w:rsid w:val="008203F6"/>
    <w:rsid w:val="0082177A"/>
    <w:rsid w:val="00822317"/>
    <w:rsid w:val="008225F4"/>
    <w:rsid w:val="0082282E"/>
    <w:rsid w:val="008228CC"/>
    <w:rsid w:val="00822BDD"/>
    <w:rsid w:val="00823DBE"/>
    <w:rsid w:val="008261D3"/>
    <w:rsid w:val="00827BFE"/>
    <w:rsid w:val="00831254"/>
    <w:rsid w:val="00832412"/>
    <w:rsid w:val="00832D70"/>
    <w:rsid w:val="00835176"/>
    <w:rsid w:val="008353CF"/>
    <w:rsid w:val="00835536"/>
    <w:rsid w:val="00835741"/>
    <w:rsid w:val="00836309"/>
    <w:rsid w:val="008369B6"/>
    <w:rsid w:val="0084062F"/>
    <w:rsid w:val="0084274E"/>
    <w:rsid w:val="00843A20"/>
    <w:rsid w:val="00846562"/>
    <w:rsid w:val="00850252"/>
    <w:rsid w:val="00850E6F"/>
    <w:rsid w:val="00850E9D"/>
    <w:rsid w:val="0085248E"/>
    <w:rsid w:val="00852ED9"/>
    <w:rsid w:val="00853212"/>
    <w:rsid w:val="00853536"/>
    <w:rsid w:val="00855463"/>
    <w:rsid w:val="008559EA"/>
    <w:rsid w:val="00861824"/>
    <w:rsid w:val="00861860"/>
    <w:rsid w:val="0086195D"/>
    <w:rsid w:val="00862B1A"/>
    <w:rsid w:val="00863B85"/>
    <w:rsid w:val="00863E35"/>
    <w:rsid w:val="0086540E"/>
    <w:rsid w:val="00867EFE"/>
    <w:rsid w:val="008707FE"/>
    <w:rsid w:val="0087085A"/>
    <w:rsid w:val="00870F25"/>
    <w:rsid w:val="00872682"/>
    <w:rsid w:val="0087299E"/>
    <w:rsid w:val="00873A1F"/>
    <w:rsid w:val="008741A5"/>
    <w:rsid w:val="008750B4"/>
    <w:rsid w:val="008756B1"/>
    <w:rsid w:val="00876BD4"/>
    <w:rsid w:val="0088092A"/>
    <w:rsid w:val="00880EC2"/>
    <w:rsid w:val="008814C1"/>
    <w:rsid w:val="0088195F"/>
    <w:rsid w:val="00881AF2"/>
    <w:rsid w:val="00884DAE"/>
    <w:rsid w:val="00885163"/>
    <w:rsid w:val="008908A2"/>
    <w:rsid w:val="00891762"/>
    <w:rsid w:val="0089198E"/>
    <w:rsid w:val="008934D2"/>
    <w:rsid w:val="00894B0E"/>
    <w:rsid w:val="00894E81"/>
    <w:rsid w:val="00896A31"/>
    <w:rsid w:val="00897E9C"/>
    <w:rsid w:val="008A037C"/>
    <w:rsid w:val="008A1058"/>
    <w:rsid w:val="008A11AD"/>
    <w:rsid w:val="008A15F6"/>
    <w:rsid w:val="008A1E57"/>
    <w:rsid w:val="008A2167"/>
    <w:rsid w:val="008A2339"/>
    <w:rsid w:val="008A2627"/>
    <w:rsid w:val="008A2AAF"/>
    <w:rsid w:val="008A2AEC"/>
    <w:rsid w:val="008A301B"/>
    <w:rsid w:val="008A5185"/>
    <w:rsid w:val="008A6180"/>
    <w:rsid w:val="008A6D64"/>
    <w:rsid w:val="008A75C6"/>
    <w:rsid w:val="008B14B2"/>
    <w:rsid w:val="008B1BB8"/>
    <w:rsid w:val="008B2757"/>
    <w:rsid w:val="008B34C9"/>
    <w:rsid w:val="008B370C"/>
    <w:rsid w:val="008B3729"/>
    <w:rsid w:val="008B4A32"/>
    <w:rsid w:val="008B551F"/>
    <w:rsid w:val="008B64EC"/>
    <w:rsid w:val="008B6AE1"/>
    <w:rsid w:val="008B7578"/>
    <w:rsid w:val="008C015E"/>
    <w:rsid w:val="008C0648"/>
    <w:rsid w:val="008C22D6"/>
    <w:rsid w:val="008C2683"/>
    <w:rsid w:val="008C3FD2"/>
    <w:rsid w:val="008C47B9"/>
    <w:rsid w:val="008C7220"/>
    <w:rsid w:val="008C7AA8"/>
    <w:rsid w:val="008D201C"/>
    <w:rsid w:val="008D2E29"/>
    <w:rsid w:val="008D505A"/>
    <w:rsid w:val="008D539A"/>
    <w:rsid w:val="008D689A"/>
    <w:rsid w:val="008D750C"/>
    <w:rsid w:val="008D7C29"/>
    <w:rsid w:val="008E0F25"/>
    <w:rsid w:val="008E11D4"/>
    <w:rsid w:val="008E12BC"/>
    <w:rsid w:val="008E1FA9"/>
    <w:rsid w:val="008E2F52"/>
    <w:rsid w:val="008E3BBC"/>
    <w:rsid w:val="008E4478"/>
    <w:rsid w:val="008E4FBE"/>
    <w:rsid w:val="008E5682"/>
    <w:rsid w:val="008E5A5E"/>
    <w:rsid w:val="008E7257"/>
    <w:rsid w:val="008E786E"/>
    <w:rsid w:val="008F4455"/>
    <w:rsid w:val="008F616F"/>
    <w:rsid w:val="008F6CF3"/>
    <w:rsid w:val="008F6D46"/>
    <w:rsid w:val="008F6D73"/>
    <w:rsid w:val="008F73AA"/>
    <w:rsid w:val="009000A3"/>
    <w:rsid w:val="009004C7"/>
    <w:rsid w:val="009010E4"/>
    <w:rsid w:val="009021CF"/>
    <w:rsid w:val="00902618"/>
    <w:rsid w:val="00902729"/>
    <w:rsid w:val="00903269"/>
    <w:rsid w:val="00903823"/>
    <w:rsid w:val="00904355"/>
    <w:rsid w:val="009050C9"/>
    <w:rsid w:val="00905FF3"/>
    <w:rsid w:val="00906177"/>
    <w:rsid w:val="009075A6"/>
    <w:rsid w:val="0090770B"/>
    <w:rsid w:val="00910788"/>
    <w:rsid w:val="0091139A"/>
    <w:rsid w:val="00912BA7"/>
    <w:rsid w:val="00912FD8"/>
    <w:rsid w:val="00913252"/>
    <w:rsid w:val="009132C3"/>
    <w:rsid w:val="009133F7"/>
    <w:rsid w:val="009141BA"/>
    <w:rsid w:val="009147A0"/>
    <w:rsid w:val="009149F3"/>
    <w:rsid w:val="00916442"/>
    <w:rsid w:val="00916B9D"/>
    <w:rsid w:val="00917CB9"/>
    <w:rsid w:val="009238DF"/>
    <w:rsid w:val="00923A3D"/>
    <w:rsid w:val="00924C43"/>
    <w:rsid w:val="0092689F"/>
    <w:rsid w:val="00927903"/>
    <w:rsid w:val="00927988"/>
    <w:rsid w:val="00931F8A"/>
    <w:rsid w:val="00932317"/>
    <w:rsid w:val="009326A6"/>
    <w:rsid w:val="009326E2"/>
    <w:rsid w:val="00934E40"/>
    <w:rsid w:val="009361BE"/>
    <w:rsid w:val="009361C0"/>
    <w:rsid w:val="0093638B"/>
    <w:rsid w:val="00937131"/>
    <w:rsid w:val="009375CF"/>
    <w:rsid w:val="0093778A"/>
    <w:rsid w:val="00937F48"/>
    <w:rsid w:val="00940D57"/>
    <w:rsid w:val="009414FB"/>
    <w:rsid w:val="0094459A"/>
    <w:rsid w:val="009446A5"/>
    <w:rsid w:val="00945191"/>
    <w:rsid w:val="00945C82"/>
    <w:rsid w:val="00945D95"/>
    <w:rsid w:val="009464C8"/>
    <w:rsid w:val="00946A6E"/>
    <w:rsid w:val="00947E31"/>
    <w:rsid w:val="009510E8"/>
    <w:rsid w:val="00951BED"/>
    <w:rsid w:val="0095348E"/>
    <w:rsid w:val="00953884"/>
    <w:rsid w:val="009544A6"/>
    <w:rsid w:val="009556B7"/>
    <w:rsid w:val="0095612E"/>
    <w:rsid w:val="00960C89"/>
    <w:rsid w:val="00961155"/>
    <w:rsid w:val="009619A3"/>
    <w:rsid w:val="00961B35"/>
    <w:rsid w:val="009644DC"/>
    <w:rsid w:val="00967D9B"/>
    <w:rsid w:val="00970625"/>
    <w:rsid w:val="00970658"/>
    <w:rsid w:val="00970A41"/>
    <w:rsid w:val="00972420"/>
    <w:rsid w:val="0097344E"/>
    <w:rsid w:val="009741E2"/>
    <w:rsid w:val="00974AEB"/>
    <w:rsid w:val="00975C7B"/>
    <w:rsid w:val="009763FB"/>
    <w:rsid w:val="00977D7E"/>
    <w:rsid w:val="00981A78"/>
    <w:rsid w:val="00982CFB"/>
    <w:rsid w:val="009840D8"/>
    <w:rsid w:val="00984831"/>
    <w:rsid w:val="00984EAC"/>
    <w:rsid w:val="0098517F"/>
    <w:rsid w:val="00985D01"/>
    <w:rsid w:val="00985ED9"/>
    <w:rsid w:val="009863EA"/>
    <w:rsid w:val="00986AB0"/>
    <w:rsid w:val="00986B82"/>
    <w:rsid w:val="00990037"/>
    <w:rsid w:val="0099098A"/>
    <w:rsid w:val="00990995"/>
    <w:rsid w:val="009914E0"/>
    <w:rsid w:val="009916FA"/>
    <w:rsid w:val="00991B44"/>
    <w:rsid w:val="00992D12"/>
    <w:rsid w:val="00992D1F"/>
    <w:rsid w:val="00996051"/>
    <w:rsid w:val="00996228"/>
    <w:rsid w:val="009968E3"/>
    <w:rsid w:val="009A1DE4"/>
    <w:rsid w:val="009A25E9"/>
    <w:rsid w:val="009A46F0"/>
    <w:rsid w:val="009A5B3D"/>
    <w:rsid w:val="009A6732"/>
    <w:rsid w:val="009A6E76"/>
    <w:rsid w:val="009A7861"/>
    <w:rsid w:val="009B024C"/>
    <w:rsid w:val="009B034E"/>
    <w:rsid w:val="009B0913"/>
    <w:rsid w:val="009B0A42"/>
    <w:rsid w:val="009B1545"/>
    <w:rsid w:val="009B1DE7"/>
    <w:rsid w:val="009B29A3"/>
    <w:rsid w:val="009B5550"/>
    <w:rsid w:val="009B6D8D"/>
    <w:rsid w:val="009B6E52"/>
    <w:rsid w:val="009B7EC7"/>
    <w:rsid w:val="009C0D08"/>
    <w:rsid w:val="009C27AE"/>
    <w:rsid w:val="009C3F76"/>
    <w:rsid w:val="009C5117"/>
    <w:rsid w:val="009C5258"/>
    <w:rsid w:val="009C661F"/>
    <w:rsid w:val="009D072D"/>
    <w:rsid w:val="009D0A98"/>
    <w:rsid w:val="009D120A"/>
    <w:rsid w:val="009D1745"/>
    <w:rsid w:val="009D1A10"/>
    <w:rsid w:val="009D3DE2"/>
    <w:rsid w:val="009D46EA"/>
    <w:rsid w:val="009D4747"/>
    <w:rsid w:val="009D4951"/>
    <w:rsid w:val="009D557F"/>
    <w:rsid w:val="009D5C98"/>
    <w:rsid w:val="009D5F47"/>
    <w:rsid w:val="009D6CB0"/>
    <w:rsid w:val="009D7410"/>
    <w:rsid w:val="009D74B3"/>
    <w:rsid w:val="009D7ACD"/>
    <w:rsid w:val="009E3D62"/>
    <w:rsid w:val="009E548E"/>
    <w:rsid w:val="009E601B"/>
    <w:rsid w:val="009E6EE1"/>
    <w:rsid w:val="009E7553"/>
    <w:rsid w:val="009E757D"/>
    <w:rsid w:val="009F004A"/>
    <w:rsid w:val="009F2DC9"/>
    <w:rsid w:val="009F4AB3"/>
    <w:rsid w:val="009F6835"/>
    <w:rsid w:val="009F7C01"/>
    <w:rsid w:val="009F7C68"/>
    <w:rsid w:val="00A03866"/>
    <w:rsid w:val="00A03AF6"/>
    <w:rsid w:val="00A061F4"/>
    <w:rsid w:val="00A06951"/>
    <w:rsid w:val="00A06D71"/>
    <w:rsid w:val="00A07804"/>
    <w:rsid w:val="00A07E7A"/>
    <w:rsid w:val="00A10480"/>
    <w:rsid w:val="00A10641"/>
    <w:rsid w:val="00A1093C"/>
    <w:rsid w:val="00A11F86"/>
    <w:rsid w:val="00A131B5"/>
    <w:rsid w:val="00A147E1"/>
    <w:rsid w:val="00A14A5B"/>
    <w:rsid w:val="00A15258"/>
    <w:rsid w:val="00A15B14"/>
    <w:rsid w:val="00A15B2C"/>
    <w:rsid w:val="00A16B17"/>
    <w:rsid w:val="00A16D61"/>
    <w:rsid w:val="00A17A86"/>
    <w:rsid w:val="00A2041E"/>
    <w:rsid w:val="00A22908"/>
    <w:rsid w:val="00A2351B"/>
    <w:rsid w:val="00A26ACE"/>
    <w:rsid w:val="00A305F4"/>
    <w:rsid w:val="00A314F8"/>
    <w:rsid w:val="00A324A6"/>
    <w:rsid w:val="00A33905"/>
    <w:rsid w:val="00A377D9"/>
    <w:rsid w:val="00A400D9"/>
    <w:rsid w:val="00A40608"/>
    <w:rsid w:val="00A41977"/>
    <w:rsid w:val="00A41B8F"/>
    <w:rsid w:val="00A423F0"/>
    <w:rsid w:val="00A42FCB"/>
    <w:rsid w:val="00A4383A"/>
    <w:rsid w:val="00A440EB"/>
    <w:rsid w:val="00A45B54"/>
    <w:rsid w:val="00A46DB1"/>
    <w:rsid w:val="00A51C3C"/>
    <w:rsid w:val="00A51FD7"/>
    <w:rsid w:val="00A521DA"/>
    <w:rsid w:val="00A53FF5"/>
    <w:rsid w:val="00A56F84"/>
    <w:rsid w:val="00A571E1"/>
    <w:rsid w:val="00A57B3D"/>
    <w:rsid w:val="00A60752"/>
    <w:rsid w:val="00A622F0"/>
    <w:rsid w:val="00A6272E"/>
    <w:rsid w:val="00A6287D"/>
    <w:rsid w:val="00A62F57"/>
    <w:rsid w:val="00A63526"/>
    <w:rsid w:val="00A63B02"/>
    <w:rsid w:val="00A67E27"/>
    <w:rsid w:val="00A70374"/>
    <w:rsid w:val="00A70BF2"/>
    <w:rsid w:val="00A70CB2"/>
    <w:rsid w:val="00A7257C"/>
    <w:rsid w:val="00A72A83"/>
    <w:rsid w:val="00A73DB8"/>
    <w:rsid w:val="00A74772"/>
    <w:rsid w:val="00A82C26"/>
    <w:rsid w:val="00A82E04"/>
    <w:rsid w:val="00A82E90"/>
    <w:rsid w:val="00A84A37"/>
    <w:rsid w:val="00A85851"/>
    <w:rsid w:val="00A86140"/>
    <w:rsid w:val="00A87066"/>
    <w:rsid w:val="00A870EC"/>
    <w:rsid w:val="00A8779D"/>
    <w:rsid w:val="00A87A91"/>
    <w:rsid w:val="00A91487"/>
    <w:rsid w:val="00A93021"/>
    <w:rsid w:val="00A934F3"/>
    <w:rsid w:val="00A95546"/>
    <w:rsid w:val="00A95704"/>
    <w:rsid w:val="00A95D8A"/>
    <w:rsid w:val="00AA024E"/>
    <w:rsid w:val="00AA0C2D"/>
    <w:rsid w:val="00AA1D4F"/>
    <w:rsid w:val="00AA5129"/>
    <w:rsid w:val="00AA5E85"/>
    <w:rsid w:val="00AA627A"/>
    <w:rsid w:val="00AA6EB9"/>
    <w:rsid w:val="00AB08A8"/>
    <w:rsid w:val="00AB0F68"/>
    <w:rsid w:val="00AB2540"/>
    <w:rsid w:val="00AB3C75"/>
    <w:rsid w:val="00AB40A7"/>
    <w:rsid w:val="00AB5709"/>
    <w:rsid w:val="00AB7FE0"/>
    <w:rsid w:val="00AC0F45"/>
    <w:rsid w:val="00AC1343"/>
    <w:rsid w:val="00AC1DA8"/>
    <w:rsid w:val="00AC239A"/>
    <w:rsid w:val="00AC307B"/>
    <w:rsid w:val="00AC3367"/>
    <w:rsid w:val="00AC6083"/>
    <w:rsid w:val="00AC668A"/>
    <w:rsid w:val="00AC7C84"/>
    <w:rsid w:val="00AD20C7"/>
    <w:rsid w:val="00AD2A2B"/>
    <w:rsid w:val="00AD3195"/>
    <w:rsid w:val="00AD3685"/>
    <w:rsid w:val="00AD40BC"/>
    <w:rsid w:val="00AD4919"/>
    <w:rsid w:val="00AD4FA5"/>
    <w:rsid w:val="00AD50C9"/>
    <w:rsid w:val="00AD5388"/>
    <w:rsid w:val="00AD546C"/>
    <w:rsid w:val="00AD565F"/>
    <w:rsid w:val="00AD69CC"/>
    <w:rsid w:val="00AD787D"/>
    <w:rsid w:val="00AE03EC"/>
    <w:rsid w:val="00AE0EFC"/>
    <w:rsid w:val="00AE196F"/>
    <w:rsid w:val="00AE296A"/>
    <w:rsid w:val="00AE40B0"/>
    <w:rsid w:val="00AE450E"/>
    <w:rsid w:val="00AE4995"/>
    <w:rsid w:val="00AE569A"/>
    <w:rsid w:val="00AE5BC3"/>
    <w:rsid w:val="00AE6591"/>
    <w:rsid w:val="00AE72D3"/>
    <w:rsid w:val="00AF0370"/>
    <w:rsid w:val="00AF0DC5"/>
    <w:rsid w:val="00AF21A9"/>
    <w:rsid w:val="00AF2E2A"/>
    <w:rsid w:val="00AF64D1"/>
    <w:rsid w:val="00AF6C7B"/>
    <w:rsid w:val="00AF79A7"/>
    <w:rsid w:val="00B01787"/>
    <w:rsid w:val="00B059F0"/>
    <w:rsid w:val="00B10FCB"/>
    <w:rsid w:val="00B13266"/>
    <w:rsid w:val="00B139AB"/>
    <w:rsid w:val="00B15723"/>
    <w:rsid w:val="00B15DD3"/>
    <w:rsid w:val="00B1638B"/>
    <w:rsid w:val="00B164E9"/>
    <w:rsid w:val="00B17471"/>
    <w:rsid w:val="00B17DD3"/>
    <w:rsid w:val="00B20F82"/>
    <w:rsid w:val="00B2143D"/>
    <w:rsid w:val="00B227AF"/>
    <w:rsid w:val="00B236D4"/>
    <w:rsid w:val="00B23762"/>
    <w:rsid w:val="00B243AB"/>
    <w:rsid w:val="00B245CC"/>
    <w:rsid w:val="00B26DC1"/>
    <w:rsid w:val="00B3030D"/>
    <w:rsid w:val="00B30C2E"/>
    <w:rsid w:val="00B3114A"/>
    <w:rsid w:val="00B31AD3"/>
    <w:rsid w:val="00B326E5"/>
    <w:rsid w:val="00B330F2"/>
    <w:rsid w:val="00B333CC"/>
    <w:rsid w:val="00B3346B"/>
    <w:rsid w:val="00B34426"/>
    <w:rsid w:val="00B34AB2"/>
    <w:rsid w:val="00B34B75"/>
    <w:rsid w:val="00B357C5"/>
    <w:rsid w:val="00B3583C"/>
    <w:rsid w:val="00B36C7D"/>
    <w:rsid w:val="00B400D1"/>
    <w:rsid w:val="00B408B9"/>
    <w:rsid w:val="00B43415"/>
    <w:rsid w:val="00B47281"/>
    <w:rsid w:val="00B5062C"/>
    <w:rsid w:val="00B52428"/>
    <w:rsid w:val="00B5247C"/>
    <w:rsid w:val="00B52ECB"/>
    <w:rsid w:val="00B52F49"/>
    <w:rsid w:val="00B53CF1"/>
    <w:rsid w:val="00B5521D"/>
    <w:rsid w:val="00B55C76"/>
    <w:rsid w:val="00B56594"/>
    <w:rsid w:val="00B56ABC"/>
    <w:rsid w:val="00B56B3D"/>
    <w:rsid w:val="00B60829"/>
    <w:rsid w:val="00B6090A"/>
    <w:rsid w:val="00B60D34"/>
    <w:rsid w:val="00B62E78"/>
    <w:rsid w:val="00B63B26"/>
    <w:rsid w:val="00B65E89"/>
    <w:rsid w:val="00B72106"/>
    <w:rsid w:val="00B721F9"/>
    <w:rsid w:val="00B729EB"/>
    <w:rsid w:val="00B74182"/>
    <w:rsid w:val="00B76886"/>
    <w:rsid w:val="00B7693A"/>
    <w:rsid w:val="00B76ADA"/>
    <w:rsid w:val="00B7730E"/>
    <w:rsid w:val="00B82D60"/>
    <w:rsid w:val="00B83079"/>
    <w:rsid w:val="00B844BC"/>
    <w:rsid w:val="00B8460D"/>
    <w:rsid w:val="00B857E6"/>
    <w:rsid w:val="00B85CDF"/>
    <w:rsid w:val="00B900F6"/>
    <w:rsid w:val="00B91632"/>
    <w:rsid w:val="00B93F3E"/>
    <w:rsid w:val="00B94C33"/>
    <w:rsid w:val="00B95AEE"/>
    <w:rsid w:val="00B95E90"/>
    <w:rsid w:val="00B97145"/>
    <w:rsid w:val="00B9734C"/>
    <w:rsid w:val="00BA0253"/>
    <w:rsid w:val="00BA04A0"/>
    <w:rsid w:val="00BA0FE6"/>
    <w:rsid w:val="00BA191D"/>
    <w:rsid w:val="00BA1B52"/>
    <w:rsid w:val="00BA28B3"/>
    <w:rsid w:val="00BA2D0A"/>
    <w:rsid w:val="00BA4CAA"/>
    <w:rsid w:val="00BA616F"/>
    <w:rsid w:val="00BB04B5"/>
    <w:rsid w:val="00BB150E"/>
    <w:rsid w:val="00BB30ED"/>
    <w:rsid w:val="00BB388E"/>
    <w:rsid w:val="00BB428A"/>
    <w:rsid w:val="00BB491E"/>
    <w:rsid w:val="00BB5B06"/>
    <w:rsid w:val="00BB5FE2"/>
    <w:rsid w:val="00BB7A3C"/>
    <w:rsid w:val="00BB7F08"/>
    <w:rsid w:val="00BC1582"/>
    <w:rsid w:val="00BC1C54"/>
    <w:rsid w:val="00BC1E35"/>
    <w:rsid w:val="00BC2DBC"/>
    <w:rsid w:val="00BC30D8"/>
    <w:rsid w:val="00BC3159"/>
    <w:rsid w:val="00BC3373"/>
    <w:rsid w:val="00BC565E"/>
    <w:rsid w:val="00BC56B3"/>
    <w:rsid w:val="00BC5E83"/>
    <w:rsid w:val="00BC636C"/>
    <w:rsid w:val="00BC6379"/>
    <w:rsid w:val="00BC7E03"/>
    <w:rsid w:val="00BC7F9E"/>
    <w:rsid w:val="00BD2686"/>
    <w:rsid w:val="00BD2EC4"/>
    <w:rsid w:val="00BD4A63"/>
    <w:rsid w:val="00BD5405"/>
    <w:rsid w:val="00BD76E4"/>
    <w:rsid w:val="00BE0130"/>
    <w:rsid w:val="00BE1103"/>
    <w:rsid w:val="00BE1C72"/>
    <w:rsid w:val="00BE2178"/>
    <w:rsid w:val="00BE2740"/>
    <w:rsid w:val="00BE3B43"/>
    <w:rsid w:val="00BE5DDA"/>
    <w:rsid w:val="00BE606C"/>
    <w:rsid w:val="00BE6987"/>
    <w:rsid w:val="00BE6AB2"/>
    <w:rsid w:val="00BE6D16"/>
    <w:rsid w:val="00BE6F3B"/>
    <w:rsid w:val="00BE7839"/>
    <w:rsid w:val="00BE7E50"/>
    <w:rsid w:val="00BF0111"/>
    <w:rsid w:val="00BF0159"/>
    <w:rsid w:val="00BF1AF1"/>
    <w:rsid w:val="00BF2E2D"/>
    <w:rsid w:val="00BF2F11"/>
    <w:rsid w:val="00BF3E92"/>
    <w:rsid w:val="00BF4182"/>
    <w:rsid w:val="00BF60D6"/>
    <w:rsid w:val="00C00117"/>
    <w:rsid w:val="00C02539"/>
    <w:rsid w:val="00C056F3"/>
    <w:rsid w:val="00C063F5"/>
    <w:rsid w:val="00C066C2"/>
    <w:rsid w:val="00C06B22"/>
    <w:rsid w:val="00C06D91"/>
    <w:rsid w:val="00C06EF7"/>
    <w:rsid w:val="00C109EF"/>
    <w:rsid w:val="00C10E92"/>
    <w:rsid w:val="00C11C6D"/>
    <w:rsid w:val="00C14765"/>
    <w:rsid w:val="00C15E23"/>
    <w:rsid w:val="00C1642F"/>
    <w:rsid w:val="00C16611"/>
    <w:rsid w:val="00C16F02"/>
    <w:rsid w:val="00C20047"/>
    <w:rsid w:val="00C200E0"/>
    <w:rsid w:val="00C22FCF"/>
    <w:rsid w:val="00C23CAE"/>
    <w:rsid w:val="00C248E6"/>
    <w:rsid w:val="00C24A37"/>
    <w:rsid w:val="00C25569"/>
    <w:rsid w:val="00C26133"/>
    <w:rsid w:val="00C2741F"/>
    <w:rsid w:val="00C30828"/>
    <w:rsid w:val="00C31D0C"/>
    <w:rsid w:val="00C32851"/>
    <w:rsid w:val="00C32937"/>
    <w:rsid w:val="00C331C9"/>
    <w:rsid w:val="00C345BB"/>
    <w:rsid w:val="00C349B4"/>
    <w:rsid w:val="00C35A33"/>
    <w:rsid w:val="00C36EF9"/>
    <w:rsid w:val="00C408CF"/>
    <w:rsid w:val="00C40A4E"/>
    <w:rsid w:val="00C40B23"/>
    <w:rsid w:val="00C41157"/>
    <w:rsid w:val="00C45658"/>
    <w:rsid w:val="00C45E08"/>
    <w:rsid w:val="00C47173"/>
    <w:rsid w:val="00C47622"/>
    <w:rsid w:val="00C503C0"/>
    <w:rsid w:val="00C514FB"/>
    <w:rsid w:val="00C52E4D"/>
    <w:rsid w:val="00C5402E"/>
    <w:rsid w:val="00C5498A"/>
    <w:rsid w:val="00C55164"/>
    <w:rsid w:val="00C55E17"/>
    <w:rsid w:val="00C566CB"/>
    <w:rsid w:val="00C5717B"/>
    <w:rsid w:val="00C5726B"/>
    <w:rsid w:val="00C579B1"/>
    <w:rsid w:val="00C57B8E"/>
    <w:rsid w:val="00C60244"/>
    <w:rsid w:val="00C606EE"/>
    <w:rsid w:val="00C61C84"/>
    <w:rsid w:val="00C62976"/>
    <w:rsid w:val="00C62DD6"/>
    <w:rsid w:val="00C65105"/>
    <w:rsid w:val="00C65F12"/>
    <w:rsid w:val="00C66C24"/>
    <w:rsid w:val="00C67597"/>
    <w:rsid w:val="00C71BB1"/>
    <w:rsid w:val="00C726F2"/>
    <w:rsid w:val="00C72840"/>
    <w:rsid w:val="00C73316"/>
    <w:rsid w:val="00C74B49"/>
    <w:rsid w:val="00C74BE0"/>
    <w:rsid w:val="00C7741C"/>
    <w:rsid w:val="00C8029A"/>
    <w:rsid w:val="00C825C9"/>
    <w:rsid w:val="00C83EFC"/>
    <w:rsid w:val="00C841C7"/>
    <w:rsid w:val="00C869E8"/>
    <w:rsid w:val="00C86A27"/>
    <w:rsid w:val="00C9016C"/>
    <w:rsid w:val="00C9063B"/>
    <w:rsid w:val="00C91DBA"/>
    <w:rsid w:val="00C92C25"/>
    <w:rsid w:val="00C9364D"/>
    <w:rsid w:val="00C939EA"/>
    <w:rsid w:val="00C93A02"/>
    <w:rsid w:val="00C95420"/>
    <w:rsid w:val="00C95875"/>
    <w:rsid w:val="00C9673A"/>
    <w:rsid w:val="00C97B7F"/>
    <w:rsid w:val="00CA1BCB"/>
    <w:rsid w:val="00CA2112"/>
    <w:rsid w:val="00CA291F"/>
    <w:rsid w:val="00CA745B"/>
    <w:rsid w:val="00CB10B8"/>
    <w:rsid w:val="00CB186C"/>
    <w:rsid w:val="00CB2109"/>
    <w:rsid w:val="00CB33C3"/>
    <w:rsid w:val="00CB408A"/>
    <w:rsid w:val="00CB531D"/>
    <w:rsid w:val="00CB580D"/>
    <w:rsid w:val="00CB5A10"/>
    <w:rsid w:val="00CB6F5C"/>
    <w:rsid w:val="00CB779A"/>
    <w:rsid w:val="00CC0B81"/>
    <w:rsid w:val="00CC0CF7"/>
    <w:rsid w:val="00CC15E1"/>
    <w:rsid w:val="00CC3721"/>
    <w:rsid w:val="00CC45DF"/>
    <w:rsid w:val="00CC6B72"/>
    <w:rsid w:val="00CC7AB5"/>
    <w:rsid w:val="00CD133C"/>
    <w:rsid w:val="00CD18C2"/>
    <w:rsid w:val="00CD534E"/>
    <w:rsid w:val="00CD6CFB"/>
    <w:rsid w:val="00CE0481"/>
    <w:rsid w:val="00CE056A"/>
    <w:rsid w:val="00CE05D9"/>
    <w:rsid w:val="00CE072E"/>
    <w:rsid w:val="00CE1511"/>
    <w:rsid w:val="00CE44E4"/>
    <w:rsid w:val="00CE5AB7"/>
    <w:rsid w:val="00CE670D"/>
    <w:rsid w:val="00CE71A7"/>
    <w:rsid w:val="00CE7A14"/>
    <w:rsid w:val="00CE7B24"/>
    <w:rsid w:val="00CE7E25"/>
    <w:rsid w:val="00CF1C2B"/>
    <w:rsid w:val="00CF1DC2"/>
    <w:rsid w:val="00CF255E"/>
    <w:rsid w:val="00CF3144"/>
    <w:rsid w:val="00CF3174"/>
    <w:rsid w:val="00CF35F0"/>
    <w:rsid w:val="00CF50F9"/>
    <w:rsid w:val="00CF7C28"/>
    <w:rsid w:val="00D00B62"/>
    <w:rsid w:val="00D01686"/>
    <w:rsid w:val="00D0272D"/>
    <w:rsid w:val="00D032D4"/>
    <w:rsid w:val="00D03D3F"/>
    <w:rsid w:val="00D04414"/>
    <w:rsid w:val="00D04A26"/>
    <w:rsid w:val="00D05BBA"/>
    <w:rsid w:val="00D065CB"/>
    <w:rsid w:val="00D11AD3"/>
    <w:rsid w:val="00D1275E"/>
    <w:rsid w:val="00D134BA"/>
    <w:rsid w:val="00D1477B"/>
    <w:rsid w:val="00D170FD"/>
    <w:rsid w:val="00D17B21"/>
    <w:rsid w:val="00D20750"/>
    <w:rsid w:val="00D208FA"/>
    <w:rsid w:val="00D21546"/>
    <w:rsid w:val="00D21A71"/>
    <w:rsid w:val="00D21F6D"/>
    <w:rsid w:val="00D21F89"/>
    <w:rsid w:val="00D233B2"/>
    <w:rsid w:val="00D23B12"/>
    <w:rsid w:val="00D23E4F"/>
    <w:rsid w:val="00D244FD"/>
    <w:rsid w:val="00D24A31"/>
    <w:rsid w:val="00D25316"/>
    <w:rsid w:val="00D25996"/>
    <w:rsid w:val="00D26AFF"/>
    <w:rsid w:val="00D26ED8"/>
    <w:rsid w:val="00D27AF1"/>
    <w:rsid w:val="00D306ED"/>
    <w:rsid w:val="00D31164"/>
    <w:rsid w:val="00D3262B"/>
    <w:rsid w:val="00D32EAF"/>
    <w:rsid w:val="00D344E5"/>
    <w:rsid w:val="00D35176"/>
    <w:rsid w:val="00D35D7E"/>
    <w:rsid w:val="00D365D2"/>
    <w:rsid w:val="00D37BD3"/>
    <w:rsid w:val="00D41F53"/>
    <w:rsid w:val="00D42402"/>
    <w:rsid w:val="00D4709C"/>
    <w:rsid w:val="00D470C0"/>
    <w:rsid w:val="00D47A17"/>
    <w:rsid w:val="00D5067D"/>
    <w:rsid w:val="00D52102"/>
    <w:rsid w:val="00D533B2"/>
    <w:rsid w:val="00D5398A"/>
    <w:rsid w:val="00D55E5B"/>
    <w:rsid w:val="00D566B1"/>
    <w:rsid w:val="00D57FF6"/>
    <w:rsid w:val="00D6169E"/>
    <w:rsid w:val="00D62E68"/>
    <w:rsid w:val="00D64150"/>
    <w:rsid w:val="00D6588B"/>
    <w:rsid w:val="00D65AA2"/>
    <w:rsid w:val="00D70887"/>
    <w:rsid w:val="00D7109D"/>
    <w:rsid w:val="00D7138F"/>
    <w:rsid w:val="00D72C8E"/>
    <w:rsid w:val="00D80479"/>
    <w:rsid w:val="00D81298"/>
    <w:rsid w:val="00D81B22"/>
    <w:rsid w:val="00D823F3"/>
    <w:rsid w:val="00D826E3"/>
    <w:rsid w:val="00D831FD"/>
    <w:rsid w:val="00D83853"/>
    <w:rsid w:val="00D83EBA"/>
    <w:rsid w:val="00D84210"/>
    <w:rsid w:val="00D849EC"/>
    <w:rsid w:val="00D84A38"/>
    <w:rsid w:val="00D862B2"/>
    <w:rsid w:val="00D90125"/>
    <w:rsid w:val="00D91C0D"/>
    <w:rsid w:val="00D9200C"/>
    <w:rsid w:val="00D939BE"/>
    <w:rsid w:val="00D9407D"/>
    <w:rsid w:val="00D94963"/>
    <w:rsid w:val="00D94C9D"/>
    <w:rsid w:val="00D952F4"/>
    <w:rsid w:val="00DA1FB0"/>
    <w:rsid w:val="00DA3114"/>
    <w:rsid w:val="00DA446A"/>
    <w:rsid w:val="00DA46AE"/>
    <w:rsid w:val="00DA7550"/>
    <w:rsid w:val="00DB09C4"/>
    <w:rsid w:val="00DB0EB0"/>
    <w:rsid w:val="00DB202A"/>
    <w:rsid w:val="00DB21B6"/>
    <w:rsid w:val="00DB2644"/>
    <w:rsid w:val="00DB2F66"/>
    <w:rsid w:val="00DB40F3"/>
    <w:rsid w:val="00DB533B"/>
    <w:rsid w:val="00DB5E31"/>
    <w:rsid w:val="00DB6496"/>
    <w:rsid w:val="00DC0449"/>
    <w:rsid w:val="00DC07E1"/>
    <w:rsid w:val="00DC086C"/>
    <w:rsid w:val="00DC1219"/>
    <w:rsid w:val="00DC3890"/>
    <w:rsid w:val="00DC3A37"/>
    <w:rsid w:val="00DC530D"/>
    <w:rsid w:val="00DC7434"/>
    <w:rsid w:val="00DC790F"/>
    <w:rsid w:val="00DD1521"/>
    <w:rsid w:val="00DD3F52"/>
    <w:rsid w:val="00DD5EEE"/>
    <w:rsid w:val="00DD6A93"/>
    <w:rsid w:val="00DE1D5C"/>
    <w:rsid w:val="00DE1D87"/>
    <w:rsid w:val="00DE4262"/>
    <w:rsid w:val="00DE4AD7"/>
    <w:rsid w:val="00DE4B57"/>
    <w:rsid w:val="00DE50C8"/>
    <w:rsid w:val="00DE6ED3"/>
    <w:rsid w:val="00DE7D8D"/>
    <w:rsid w:val="00DF0FD8"/>
    <w:rsid w:val="00DF1AF9"/>
    <w:rsid w:val="00DF2CD7"/>
    <w:rsid w:val="00DF634D"/>
    <w:rsid w:val="00DF6824"/>
    <w:rsid w:val="00DF6843"/>
    <w:rsid w:val="00DF7F27"/>
    <w:rsid w:val="00E00498"/>
    <w:rsid w:val="00E0116B"/>
    <w:rsid w:val="00E016D9"/>
    <w:rsid w:val="00E02123"/>
    <w:rsid w:val="00E02605"/>
    <w:rsid w:val="00E02ACB"/>
    <w:rsid w:val="00E048E5"/>
    <w:rsid w:val="00E05828"/>
    <w:rsid w:val="00E0714D"/>
    <w:rsid w:val="00E072EA"/>
    <w:rsid w:val="00E0731B"/>
    <w:rsid w:val="00E07347"/>
    <w:rsid w:val="00E07FDD"/>
    <w:rsid w:val="00E1183E"/>
    <w:rsid w:val="00E11912"/>
    <w:rsid w:val="00E134EA"/>
    <w:rsid w:val="00E13F6B"/>
    <w:rsid w:val="00E14636"/>
    <w:rsid w:val="00E153BB"/>
    <w:rsid w:val="00E15B68"/>
    <w:rsid w:val="00E169C2"/>
    <w:rsid w:val="00E17EE1"/>
    <w:rsid w:val="00E20712"/>
    <w:rsid w:val="00E20AF7"/>
    <w:rsid w:val="00E20D01"/>
    <w:rsid w:val="00E21099"/>
    <w:rsid w:val="00E2212D"/>
    <w:rsid w:val="00E232C8"/>
    <w:rsid w:val="00E23B30"/>
    <w:rsid w:val="00E23DA2"/>
    <w:rsid w:val="00E25C09"/>
    <w:rsid w:val="00E272BD"/>
    <w:rsid w:val="00E3056B"/>
    <w:rsid w:val="00E30873"/>
    <w:rsid w:val="00E31322"/>
    <w:rsid w:val="00E31D37"/>
    <w:rsid w:val="00E31EDB"/>
    <w:rsid w:val="00E32085"/>
    <w:rsid w:val="00E32A98"/>
    <w:rsid w:val="00E32D85"/>
    <w:rsid w:val="00E33B98"/>
    <w:rsid w:val="00E3439A"/>
    <w:rsid w:val="00E36128"/>
    <w:rsid w:val="00E40656"/>
    <w:rsid w:val="00E42F9F"/>
    <w:rsid w:val="00E4353C"/>
    <w:rsid w:val="00E43CF5"/>
    <w:rsid w:val="00E43DD4"/>
    <w:rsid w:val="00E448CF"/>
    <w:rsid w:val="00E45555"/>
    <w:rsid w:val="00E45B44"/>
    <w:rsid w:val="00E46620"/>
    <w:rsid w:val="00E50341"/>
    <w:rsid w:val="00E5092E"/>
    <w:rsid w:val="00E51639"/>
    <w:rsid w:val="00E521CB"/>
    <w:rsid w:val="00E5275A"/>
    <w:rsid w:val="00E531F2"/>
    <w:rsid w:val="00E53623"/>
    <w:rsid w:val="00E57539"/>
    <w:rsid w:val="00E578DA"/>
    <w:rsid w:val="00E60915"/>
    <w:rsid w:val="00E6108D"/>
    <w:rsid w:val="00E61FD4"/>
    <w:rsid w:val="00E64303"/>
    <w:rsid w:val="00E64725"/>
    <w:rsid w:val="00E655C1"/>
    <w:rsid w:val="00E65D0B"/>
    <w:rsid w:val="00E662B7"/>
    <w:rsid w:val="00E66CD1"/>
    <w:rsid w:val="00E66DC1"/>
    <w:rsid w:val="00E70056"/>
    <w:rsid w:val="00E71653"/>
    <w:rsid w:val="00E72B71"/>
    <w:rsid w:val="00E72DA6"/>
    <w:rsid w:val="00E73390"/>
    <w:rsid w:val="00E73FF6"/>
    <w:rsid w:val="00E759EE"/>
    <w:rsid w:val="00E779F2"/>
    <w:rsid w:val="00E77D60"/>
    <w:rsid w:val="00E811E2"/>
    <w:rsid w:val="00E81A3F"/>
    <w:rsid w:val="00E8436A"/>
    <w:rsid w:val="00E843CB"/>
    <w:rsid w:val="00E84E41"/>
    <w:rsid w:val="00E852E2"/>
    <w:rsid w:val="00E86E1A"/>
    <w:rsid w:val="00E92B83"/>
    <w:rsid w:val="00E9305B"/>
    <w:rsid w:val="00E93870"/>
    <w:rsid w:val="00E93EF8"/>
    <w:rsid w:val="00E948DE"/>
    <w:rsid w:val="00E9503A"/>
    <w:rsid w:val="00E958A9"/>
    <w:rsid w:val="00E9731F"/>
    <w:rsid w:val="00E9777F"/>
    <w:rsid w:val="00E9781A"/>
    <w:rsid w:val="00EA05E7"/>
    <w:rsid w:val="00EA0ADF"/>
    <w:rsid w:val="00EA27AD"/>
    <w:rsid w:val="00EA2FE4"/>
    <w:rsid w:val="00EA3CA6"/>
    <w:rsid w:val="00EB09D8"/>
    <w:rsid w:val="00EB1678"/>
    <w:rsid w:val="00EB24D2"/>
    <w:rsid w:val="00EB2FAD"/>
    <w:rsid w:val="00EB494F"/>
    <w:rsid w:val="00EB4B64"/>
    <w:rsid w:val="00EB79C9"/>
    <w:rsid w:val="00EC2388"/>
    <w:rsid w:val="00EC2BC2"/>
    <w:rsid w:val="00EC386B"/>
    <w:rsid w:val="00EC3B5E"/>
    <w:rsid w:val="00EC52F9"/>
    <w:rsid w:val="00EC5E3B"/>
    <w:rsid w:val="00EC5E45"/>
    <w:rsid w:val="00EC60F4"/>
    <w:rsid w:val="00EC64E2"/>
    <w:rsid w:val="00EC69A4"/>
    <w:rsid w:val="00ED16E6"/>
    <w:rsid w:val="00ED2E37"/>
    <w:rsid w:val="00ED3BA6"/>
    <w:rsid w:val="00ED3DF3"/>
    <w:rsid w:val="00ED48F4"/>
    <w:rsid w:val="00ED7082"/>
    <w:rsid w:val="00EE0928"/>
    <w:rsid w:val="00EE0F43"/>
    <w:rsid w:val="00EE1547"/>
    <w:rsid w:val="00EE1F8C"/>
    <w:rsid w:val="00EE2449"/>
    <w:rsid w:val="00EE2548"/>
    <w:rsid w:val="00EE2C90"/>
    <w:rsid w:val="00EE550A"/>
    <w:rsid w:val="00EE5C98"/>
    <w:rsid w:val="00EE68F6"/>
    <w:rsid w:val="00EE753E"/>
    <w:rsid w:val="00EE7611"/>
    <w:rsid w:val="00EE797F"/>
    <w:rsid w:val="00EF1A2A"/>
    <w:rsid w:val="00EF56E5"/>
    <w:rsid w:val="00EF6EF4"/>
    <w:rsid w:val="00EF7E52"/>
    <w:rsid w:val="00F01417"/>
    <w:rsid w:val="00F01A2D"/>
    <w:rsid w:val="00F01AAB"/>
    <w:rsid w:val="00F01F9F"/>
    <w:rsid w:val="00F02A81"/>
    <w:rsid w:val="00F0384E"/>
    <w:rsid w:val="00F03FEF"/>
    <w:rsid w:val="00F040B4"/>
    <w:rsid w:val="00F05252"/>
    <w:rsid w:val="00F05651"/>
    <w:rsid w:val="00F10530"/>
    <w:rsid w:val="00F11F42"/>
    <w:rsid w:val="00F12462"/>
    <w:rsid w:val="00F1278F"/>
    <w:rsid w:val="00F1587E"/>
    <w:rsid w:val="00F17CC1"/>
    <w:rsid w:val="00F21567"/>
    <w:rsid w:val="00F23059"/>
    <w:rsid w:val="00F241B4"/>
    <w:rsid w:val="00F25991"/>
    <w:rsid w:val="00F26DBF"/>
    <w:rsid w:val="00F27338"/>
    <w:rsid w:val="00F320D7"/>
    <w:rsid w:val="00F3246B"/>
    <w:rsid w:val="00F33423"/>
    <w:rsid w:val="00F357A1"/>
    <w:rsid w:val="00F359E2"/>
    <w:rsid w:val="00F35C2D"/>
    <w:rsid w:val="00F40BA9"/>
    <w:rsid w:val="00F41AB7"/>
    <w:rsid w:val="00F42750"/>
    <w:rsid w:val="00F43954"/>
    <w:rsid w:val="00F5012A"/>
    <w:rsid w:val="00F50DB0"/>
    <w:rsid w:val="00F519E3"/>
    <w:rsid w:val="00F522BF"/>
    <w:rsid w:val="00F5413F"/>
    <w:rsid w:val="00F55557"/>
    <w:rsid w:val="00F57E83"/>
    <w:rsid w:val="00F60E59"/>
    <w:rsid w:val="00F6304B"/>
    <w:rsid w:val="00F662CE"/>
    <w:rsid w:val="00F674A3"/>
    <w:rsid w:val="00F7038E"/>
    <w:rsid w:val="00F7096D"/>
    <w:rsid w:val="00F71920"/>
    <w:rsid w:val="00F72445"/>
    <w:rsid w:val="00F7273C"/>
    <w:rsid w:val="00F72757"/>
    <w:rsid w:val="00F74247"/>
    <w:rsid w:val="00F74DFC"/>
    <w:rsid w:val="00F836C9"/>
    <w:rsid w:val="00F84454"/>
    <w:rsid w:val="00F84A31"/>
    <w:rsid w:val="00F8587C"/>
    <w:rsid w:val="00F87B16"/>
    <w:rsid w:val="00F9127C"/>
    <w:rsid w:val="00F915A8"/>
    <w:rsid w:val="00F93BAA"/>
    <w:rsid w:val="00F95F5A"/>
    <w:rsid w:val="00F965EC"/>
    <w:rsid w:val="00F96D6C"/>
    <w:rsid w:val="00F974AF"/>
    <w:rsid w:val="00FA0F2A"/>
    <w:rsid w:val="00FA10BB"/>
    <w:rsid w:val="00FA26F3"/>
    <w:rsid w:val="00FA53DB"/>
    <w:rsid w:val="00FA54A2"/>
    <w:rsid w:val="00FA713E"/>
    <w:rsid w:val="00FB2029"/>
    <w:rsid w:val="00FB3C74"/>
    <w:rsid w:val="00FB5377"/>
    <w:rsid w:val="00FB5F23"/>
    <w:rsid w:val="00FB7E99"/>
    <w:rsid w:val="00FC08CA"/>
    <w:rsid w:val="00FC0A9A"/>
    <w:rsid w:val="00FC1B5B"/>
    <w:rsid w:val="00FC2B1D"/>
    <w:rsid w:val="00FC40CD"/>
    <w:rsid w:val="00FC5134"/>
    <w:rsid w:val="00FC6213"/>
    <w:rsid w:val="00FD0943"/>
    <w:rsid w:val="00FD1B24"/>
    <w:rsid w:val="00FD2069"/>
    <w:rsid w:val="00FD3325"/>
    <w:rsid w:val="00FD39BE"/>
    <w:rsid w:val="00FD4398"/>
    <w:rsid w:val="00FD4AAA"/>
    <w:rsid w:val="00FD554A"/>
    <w:rsid w:val="00FD6142"/>
    <w:rsid w:val="00FD6F1F"/>
    <w:rsid w:val="00FD7A8D"/>
    <w:rsid w:val="00FD7CC7"/>
    <w:rsid w:val="00FE057F"/>
    <w:rsid w:val="00FE1FDB"/>
    <w:rsid w:val="00FE4848"/>
    <w:rsid w:val="00FE4E98"/>
    <w:rsid w:val="00FE5541"/>
    <w:rsid w:val="00FE5E93"/>
    <w:rsid w:val="00FE6F5A"/>
    <w:rsid w:val="00FF0221"/>
    <w:rsid w:val="00FF0C27"/>
    <w:rsid w:val="00FF14E4"/>
    <w:rsid w:val="00FF1616"/>
    <w:rsid w:val="00FF294B"/>
    <w:rsid w:val="00FF3389"/>
    <w:rsid w:val="00FF37D1"/>
    <w:rsid w:val="00FF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F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103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7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49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849EC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D849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49E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basedOn w:val="a0"/>
    <w:rsid w:val="00A41B8F"/>
    <w:rPr>
      <w:rFonts w:ascii="Times New Roman" w:hAnsi="Times New Roman" w:cs="Times New Roman"/>
      <w:b/>
      <w:bCs/>
      <w:sz w:val="22"/>
      <w:szCs w:val="22"/>
    </w:rPr>
  </w:style>
  <w:style w:type="paragraph" w:customStyle="1" w:styleId="11">
    <w:name w:val="Обычный1"/>
    <w:rsid w:val="00CE0481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a7">
    <w:name w:val="Цветовое выделение"/>
    <w:rsid w:val="00795730"/>
    <w:rPr>
      <w:b/>
      <w:color w:val="000080"/>
    </w:rPr>
  </w:style>
  <w:style w:type="character" w:customStyle="1" w:styleId="a8">
    <w:name w:val="Гипертекстовая ссылка"/>
    <w:basedOn w:val="a7"/>
    <w:rsid w:val="00795730"/>
    <w:rPr>
      <w:rFonts w:cs="Times New Roman"/>
      <w:b/>
      <w:color w:val="008000"/>
    </w:rPr>
  </w:style>
  <w:style w:type="paragraph" w:customStyle="1" w:styleId="ConsPlusTitle">
    <w:name w:val="ConsPlusTitle"/>
    <w:rsid w:val="006C40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4E67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066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B65E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91032"/>
    <w:rPr>
      <w:rFonts w:ascii="Arial" w:hAnsi="Arial" w:cs="Arial"/>
      <w:b/>
      <w:bCs/>
      <w:color w:val="000080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rsid w:val="0049103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E4662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C2D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C2DBC"/>
    <w:rPr>
      <w:rFonts w:ascii="Tahoma" w:hAnsi="Tahoma" w:cs="Tahoma"/>
      <w:sz w:val="16"/>
      <w:szCs w:val="16"/>
      <w:lang w:eastAsia="ru-RU"/>
    </w:rPr>
  </w:style>
  <w:style w:type="paragraph" w:customStyle="1" w:styleId="21">
    <w:name w:val="Обычный2"/>
    <w:rsid w:val="005B78DD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e">
    <w:name w:val="footnote text"/>
    <w:basedOn w:val="a"/>
    <w:link w:val="af"/>
    <w:semiHidden/>
    <w:rsid w:val="0035217D"/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35217D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semiHidden/>
    <w:rsid w:val="0035217D"/>
    <w:rPr>
      <w:vertAlign w:val="superscript"/>
    </w:rPr>
  </w:style>
  <w:style w:type="paragraph" w:customStyle="1" w:styleId="ConsPlusTitlePage">
    <w:name w:val="ConsPlusTitlePage"/>
    <w:uiPriority w:val="99"/>
    <w:rsid w:val="00BF1AF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3">
    <w:name w:val="Обычный3"/>
    <w:rsid w:val="00036108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4">
    <w:name w:val="Обычный4"/>
    <w:rsid w:val="0095348E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5">
    <w:name w:val="Обычный5"/>
    <w:rsid w:val="0050629D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6">
    <w:name w:val="Обычный6"/>
    <w:rsid w:val="00686A01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B76886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B76886"/>
    <w:pPr>
      <w:widowControl w:val="0"/>
      <w:shd w:val="clear" w:color="auto" w:fill="FFFFFF"/>
      <w:spacing w:before="120" w:line="235" w:lineRule="exact"/>
      <w:jc w:val="both"/>
    </w:pPr>
    <w:rPr>
      <w:sz w:val="21"/>
      <w:szCs w:val="21"/>
      <w:lang w:eastAsia="en-US"/>
    </w:rPr>
  </w:style>
  <w:style w:type="character" w:customStyle="1" w:styleId="24">
    <w:name w:val="Основной текст (2) + Курсив"/>
    <w:basedOn w:val="22"/>
    <w:uiPriority w:val="99"/>
    <w:rsid w:val="0041702A"/>
    <w:rPr>
      <w:rFonts w:ascii="Times New Roman" w:hAnsi="Times New Roman" w:cs="Times New Roman"/>
      <w:i/>
      <w:iCs/>
      <w:spacing w:val="0"/>
      <w:sz w:val="21"/>
      <w:szCs w:val="21"/>
      <w:u w:val="none"/>
      <w:shd w:val="clear" w:color="auto" w:fill="FFFFFF"/>
    </w:rPr>
  </w:style>
  <w:style w:type="character" w:customStyle="1" w:styleId="apple-converted-space">
    <w:name w:val="apple-converted-space"/>
    <w:basedOn w:val="a0"/>
    <w:rsid w:val="00666AE3"/>
  </w:style>
  <w:style w:type="character" w:customStyle="1" w:styleId="28">
    <w:name w:val="Основной текст (2) + 8"/>
    <w:aliases w:val="5 pt"/>
    <w:basedOn w:val="22"/>
    <w:uiPriority w:val="99"/>
    <w:rsid w:val="00FE5541"/>
    <w:rPr>
      <w:rFonts w:ascii="Times New Roman" w:hAnsi="Times New Roman" w:cs="Times New Roman"/>
      <w:sz w:val="17"/>
      <w:szCs w:val="17"/>
      <w:u w:val="none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8177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817722"/>
  </w:style>
  <w:style w:type="character" w:customStyle="1" w:styleId="mw-editsection">
    <w:name w:val="mw-editsection"/>
    <w:basedOn w:val="a0"/>
    <w:rsid w:val="00817722"/>
  </w:style>
  <w:style w:type="character" w:customStyle="1" w:styleId="mw-editsection-bracket">
    <w:name w:val="mw-editsection-bracket"/>
    <w:basedOn w:val="a0"/>
    <w:rsid w:val="00817722"/>
  </w:style>
  <w:style w:type="character" w:styleId="af1">
    <w:name w:val="Hyperlink"/>
    <w:basedOn w:val="a0"/>
    <w:uiPriority w:val="99"/>
    <w:semiHidden/>
    <w:unhideWhenUsed/>
    <w:rsid w:val="00817722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17722"/>
  </w:style>
  <w:style w:type="paragraph" w:styleId="af2">
    <w:name w:val="Normal (Web)"/>
    <w:basedOn w:val="a"/>
    <w:uiPriority w:val="99"/>
    <w:unhideWhenUsed/>
    <w:rsid w:val="006043CD"/>
    <w:pPr>
      <w:spacing w:before="100" w:beforeAutospacing="1" w:after="100" w:afterAutospacing="1"/>
    </w:pPr>
  </w:style>
  <w:style w:type="character" w:customStyle="1" w:styleId="w">
    <w:name w:val="w"/>
    <w:basedOn w:val="a0"/>
    <w:rsid w:val="00264874"/>
  </w:style>
  <w:style w:type="character" w:customStyle="1" w:styleId="FontStyle20">
    <w:name w:val="Font Style20"/>
    <w:basedOn w:val="a0"/>
    <w:uiPriority w:val="99"/>
    <w:rsid w:val="008750B4"/>
    <w:rPr>
      <w:rFonts w:ascii="Times New Roman" w:hAnsi="Times New Roman" w:cs="Times New Roman"/>
      <w:sz w:val="26"/>
      <w:szCs w:val="26"/>
    </w:rPr>
  </w:style>
  <w:style w:type="paragraph" w:styleId="af3">
    <w:name w:val="No Spacing"/>
    <w:uiPriority w:val="1"/>
    <w:qFormat/>
    <w:rsid w:val="008750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8750B4"/>
    <w:rPr>
      <w:rFonts w:ascii="Times New Roman" w:hAnsi="Times New Roman" w:cs="Times New Roman" w:hint="default"/>
      <w:b/>
      <w:bCs/>
      <w:sz w:val="26"/>
      <w:szCs w:val="26"/>
    </w:rPr>
  </w:style>
  <w:style w:type="paragraph" w:styleId="af4">
    <w:name w:val="caption"/>
    <w:basedOn w:val="a"/>
    <w:next w:val="a"/>
    <w:semiHidden/>
    <w:unhideWhenUsed/>
    <w:qFormat/>
    <w:rsid w:val="0023275C"/>
    <w:pPr>
      <w:jc w:val="both"/>
    </w:pPr>
  </w:style>
  <w:style w:type="character" w:styleId="af5">
    <w:name w:val="page number"/>
    <w:basedOn w:val="a0"/>
    <w:rsid w:val="00723B1C"/>
  </w:style>
  <w:style w:type="character" w:customStyle="1" w:styleId="FontStyle69">
    <w:name w:val="Font Style69"/>
    <w:basedOn w:val="a0"/>
    <w:rsid w:val="00DA1FB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basedOn w:val="a0"/>
    <w:rsid w:val="00DA1FB0"/>
    <w:rPr>
      <w:rFonts w:ascii="Times New Roman" w:hAnsi="Times New Roman" w:cs="Times New Roman"/>
      <w:sz w:val="24"/>
      <w:szCs w:val="24"/>
    </w:rPr>
  </w:style>
  <w:style w:type="character" w:customStyle="1" w:styleId="b-serp-urlitem1">
    <w:name w:val="b-serp-url__item1"/>
    <w:basedOn w:val="a0"/>
    <w:rsid w:val="00DA1FB0"/>
  </w:style>
  <w:style w:type="character" w:customStyle="1" w:styleId="28pt">
    <w:name w:val="Основной текст (2) + 8 pt"/>
    <w:basedOn w:val="22"/>
    <w:uiPriority w:val="99"/>
    <w:rsid w:val="009556B7"/>
    <w:rPr>
      <w:rFonts w:ascii="Times New Roman" w:hAnsi="Times New Roman" w:cs="Times New Roman"/>
      <w:sz w:val="16"/>
      <w:szCs w:val="1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2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563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39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661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314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64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20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32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6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8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18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2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499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138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50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60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3492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B1CB02E-E9AC-4466-9E62-90FA168F8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3183</TotalTime>
  <Pages>9</Pages>
  <Words>4014</Words>
  <Characters>22885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 Windows</cp:lastModifiedBy>
  <cp:revision>876</cp:revision>
  <dcterms:created xsi:type="dcterms:W3CDTF">2016-06-18T06:17:00Z</dcterms:created>
  <dcterms:modified xsi:type="dcterms:W3CDTF">2023-10-05T08:48:00Z</dcterms:modified>
</cp:coreProperties>
</file>